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362DB" w14:textId="79E7220F" w:rsidR="00CB6D6A" w:rsidRPr="002A51A7" w:rsidRDefault="00CB6D6A" w:rsidP="00365F8A">
      <w:pPr>
        <w:spacing w:after="0" w:line="360" w:lineRule="exact"/>
        <w:jc w:val="center"/>
        <w:rPr>
          <w:rFonts w:ascii="Times New Roman" w:hAnsi="Times New Roman" w:cs="Times New Roman"/>
          <w:b/>
          <w:sz w:val="28"/>
          <w:szCs w:val="28"/>
          <w:lang w:val="de-DE"/>
        </w:rPr>
      </w:pPr>
      <w:r w:rsidRPr="002A51A7">
        <w:rPr>
          <w:rFonts w:ascii="Times New Roman" w:hAnsi="Times New Roman" w:cs="Times New Roman"/>
          <w:b/>
          <w:sz w:val="28"/>
          <w:szCs w:val="28"/>
          <w:lang w:val="de-DE"/>
        </w:rPr>
        <w:t>Phụ lục</w:t>
      </w:r>
    </w:p>
    <w:p w14:paraId="49696BF0" w14:textId="044ED593" w:rsidR="002E798B" w:rsidRPr="00EE2A45" w:rsidRDefault="00010693" w:rsidP="00365F8A">
      <w:pPr>
        <w:spacing w:after="0" w:line="360" w:lineRule="exact"/>
        <w:jc w:val="center"/>
        <w:rPr>
          <w:rFonts w:ascii="Times New Roman" w:hAnsi="Times New Roman" w:cs="Times New Roman"/>
          <w:b/>
          <w:sz w:val="26"/>
          <w:szCs w:val="26"/>
          <w:lang w:val="de-DE"/>
        </w:rPr>
      </w:pPr>
      <w:r w:rsidRPr="00EE2A45">
        <w:rPr>
          <w:rFonts w:ascii="Times New Roman" w:hAnsi="Times New Roman" w:cs="Times New Roman"/>
          <w:b/>
          <w:sz w:val="26"/>
          <w:szCs w:val="26"/>
          <w:lang w:val="de-DE"/>
        </w:rPr>
        <w:t xml:space="preserve">BẢNG GIẢI TRÌNH, TIẾP THU Ý KIẾN GÓP Ý </w:t>
      </w:r>
      <w:r w:rsidR="00EE2A45" w:rsidRPr="00EE2A45">
        <w:rPr>
          <w:rFonts w:ascii="Times New Roman" w:hAnsi="Times New Roman" w:cs="Times New Roman"/>
          <w:b/>
          <w:sz w:val="26"/>
          <w:szCs w:val="26"/>
          <w:lang w:val="de-DE"/>
        </w:rPr>
        <w:t xml:space="preserve">CỦA CÁC CƠ QUAN, ĐƠN VỊ VÀ Ý KIẾN THẨM ĐỊNH CỦA SỞ TƯ PHÁP ĐỐI VỚI </w:t>
      </w:r>
      <w:r w:rsidRPr="00EE2A45">
        <w:rPr>
          <w:rFonts w:ascii="Times New Roman" w:hAnsi="Times New Roman" w:cs="Times New Roman"/>
          <w:b/>
          <w:sz w:val="26"/>
          <w:szCs w:val="26"/>
          <w:lang w:val="de-DE"/>
        </w:rPr>
        <w:t xml:space="preserve">DỰ THẢO </w:t>
      </w:r>
      <w:r w:rsidR="002E798B" w:rsidRPr="00EE2A45">
        <w:rPr>
          <w:rFonts w:ascii="Times New Roman" w:hAnsi="Times New Roman" w:cs="Times New Roman"/>
          <w:b/>
          <w:iCs/>
          <w:spacing w:val="-2"/>
          <w:sz w:val="26"/>
          <w:szCs w:val="26"/>
          <w:lang w:val="nl-NL"/>
        </w:rPr>
        <w:t xml:space="preserve">NGHỊ QUYẾT CỦA HỘI ĐỒNG NHÂN DÂN TỈNH </w:t>
      </w:r>
      <w:r w:rsidR="002E798B" w:rsidRPr="00EE2A45">
        <w:rPr>
          <w:rFonts w:ascii="Times New Roman" w:hAnsi="Times New Roman" w:cs="Times New Roman"/>
          <w:b/>
          <w:sz w:val="26"/>
          <w:szCs w:val="26"/>
        </w:rPr>
        <w:t xml:space="preserve">VỀ CHÍNH SÁCH </w:t>
      </w:r>
      <w:r w:rsidR="008C66AD" w:rsidRPr="00EE2A45">
        <w:rPr>
          <w:rFonts w:ascii="Times New Roman" w:hAnsi="Times New Roman" w:cs="Times New Roman"/>
          <w:b/>
          <w:sz w:val="26"/>
          <w:szCs w:val="26"/>
        </w:rPr>
        <w:t>KHUYẾN KHÍCH ĐÀO TẠO, THU HÚT NGUỒN NHÂN LỰC CHẤT LƯỢNG CAO VÀ TRỌNG DỤNG NGƯỜI CÓ TÀI NĂNG</w:t>
      </w:r>
      <w:r w:rsidR="00AB1A1D">
        <w:rPr>
          <w:rFonts w:ascii="Times New Roman" w:hAnsi="Times New Roman" w:cs="Times New Roman"/>
          <w:b/>
          <w:sz w:val="26"/>
          <w:szCs w:val="26"/>
        </w:rPr>
        <w:t xml:space="preserve"> TRONG HOẠT ĐỘNG CÔNG VỤ</w:t>
      </w:r>
      <w:r w:rsidR="002E798B" w:rsidRPr="00EE2A45">
        <w:rPr>
          <w:rFonts w:ascii="Times New Roman" w:hAnsi="Times New Roman" w:cs="Times New Roman"/>
          <w:b/>
          <w:sz w:val="26"/>
          <w:szCs w:val="26"/>
          <w:lang w:val="nl-NL"/>
        </w:rPr>
        <w:t xml:space="preserve"> </w:t>
      </w:r>
      <w:r w:rsidR="002E798B" w:rsidRPr="00EE2A45">
        <w:rPr>
          <w:rFonts w:ascii="Times New Roman" w:hAnsi="Times New Roman" w:cs="Times New Roman"/>
          <w:b/>
          <w:sz w:val="26"/>
          <w:szCs w:val="26"/>
        </w:rPr>
        <w:t xml:space="preserve">TRÊN ĐỊA BÀN TỈNH LẠNG SƠN </w:t>
      </w:r>
    </w:p>
    <w:p w14:paraId="27F346C4" w14:textId="541DE3F1" w:rsidR="00010693" w:rsidRPr="002A51A7" w:rsidRDefault="00010693" w:rsidP="002E798B">
      <w:pPr>
        <w:jc w:val="center"/>
        <w:rPr>
          <w:rFonts w:ascii="Times New Roman" w:hAnsi="Times New Roman" w:cs="Times New Roman"/>
          <w:bCs/>
          <w:i/>
          <w:iCs/>
          <w:sz w:val="28"/>
          <w:szCs w:val="28"/>
          <w:lang w:val="nb-NO"/>
        </w:rPr>
      </w:pPr>
      <w:r w:rsidRPr="002A51A7">
        <w:rPr>
          <w:rFonts w:ascii="Times New Roman" w:hAnsi="Times New Roman" w:cs="Times New Roman"/>
          <w:bCs/>
          <w:i/>
          <w:iCs/>
          <w:sz w:val="28"/>
          <w:szCs w:val="28"/>
          <w:lang w:val="nb-NO"/>
        </w:rPr>
        <w:t>(</w:t>
      </w:r>
      <w:r w:rsidR="00FE7CB5" w:rsidRPr="002A51A7">
        <w:rPr>
          <w:rFonts w:ascii="Times New Roman" w:hAnsi="Times New Roman" w:cs="Times New Roman"/>
          <w:bCs/>
          <w:i/>
          <w:iCs/>
          <w:sz w:val="28"/>
          <w:szCs w:val="28"/>
          <w:lang w:val="vi-VN"/>
        </w:rPr>
        <w:t xml:space="preserve">Kèm theo </w:t>
      </w:r>
      <w:r w:rsidR="003B2EDC">
        <w:rPr>
          <w:rFonts w:ascii="Times New Roman" w:hAnsi="Times New Roman" w:cs="Times New Roman"/>
          <w:bCs/>
          <w:i/>
          <w:iCs/>
          <w:sz w:val="28"/>
          <w:szCs w:val="28"/>
        </w:rPr>
        <w:t>Báo cáo</w:t>
      </w:r>
      <w:r w:rsidR="00FE7CB5" w:rsidRPr="002A51A7">
        <w:rPr>
          <w:rFonts w:ascii="Times New Roman" w:hAnsi="Times New Roman" w:cs="Times New Roman"/>
          <w:bCs/>
          <w:i/>
          <w:iCs/>
          <w:sz w:val="28"/>
          <w:szCs w:val="28"/>
          <w:lang w:val="vi-VN"/>
        </w:rPr>
        <w:t xml:space="preserve"> số</w:t>
      </w:r>
      <w:r w:rsidR="00AB3899">
        <w:rPr>
          <w:rFonts w:ascii="Times New Roman" w:hAnsi="Times New Roman" w:cs="Times New Roman"/>
          <w:bCs/>
          <w:i/>
          <w:iCs/>
          <w:sz w:val="28"/>
          <w:szCs w:val="28"/>
          <w:lang w:val="vi-VN"/>
        </w:rPr>
        <w:t xml:space="preserve"> </w:t>
      </w:r>
      <w:r w:rsidR="00AB3899" w:rsidRPr="00AB3899">
        <w:rPr>
          <w:rFonts w:ascii="Times New Roman" w:hAnsi="Times New Roman" w:cs="Times New Roman"/>
          <w:b/>
          <w:bCs/>
          <w:i/>
          <w:iCs/>
          <w:sz w:val="28"/>
          <w:szCs w:val="28"/>
          <w:lang w:val="vi-VN"/>
        </w:rPr>
        <w:t>471</w:t>
      </w:r>
      <w:r w:rsidR="00FE7CB5" w:rsidRPr="002A51A7">
        <w:rPr>
          <w:rFonts w:ascii="Times New Roman" w:hAnsi="Times New Roman" w:cs="Times New Roman"/>
          <w:bCs/>
          <w:i/>
          <w:iCs/>
          <w:sz w:val="28"/>
          <w:szCs w:val="28"/>
          <w:lang w:val="vi-VN"/>
        </w:rPr>
        <w:t>/</w:t>
      </w:r>
      <w:r w:rsidR="003B2EDC">
        <w:rPr>
          <w:rFonts w:ascii="Times New Roman" w:hAnsi="Times New Roman" w:cs="Times New Roman"/>
          <w:bCs/>
          <w:i/>
          <w:iCs/>
          <w:sz w:val="28"/>
          <w:szCs w:val="28"/>
        </w:rPr>
        <w:t>BC</w:t>
      </w:r>
      <w:r w:rsidR="00FE7CB5" w:rsidRPr="002A51A7">
        <w:rPr>
          <w:rFonts w:ascii="Times New Roman" w:hAnsi="Times New Roman" w:cs="Times New Roman"/>
          <w:bCs/>
          <w:i/>
          <w:iCs/>
          <w:sz w:val="28"/>
          <w:szCs w:val="28"/>
          <w:lang w:val="vi-VN"/>
        </w:rPr>
        <w:t>-S</w:t>
      </w:r>
      <w:r w:rsidR="002E798B" w:rsidRPr="002A51A7">
        <w:rPr>
          <w:rFonts w:ascii="Times New Roman" w:hAnsi="Times New Roman" w:cs="Times New Roman"/>
          <w:bCs/>
          <w:i/>
          <w:iCs/>
          <w:sz w:val="28"/>
          <w:szCs w:val="28"/>
        </w:rPr>
        <w:t>NV</w:t>
      </w:r>
      <w:r w:rsidR="00FE7CB5" w:rsidRPr="002A51A7">
        <w:rPr>
          <w:rFonts w:ascii="Times New Roman" w:hAnsi="Times New Roman" w:cs="Times New Roman"/>
          <w:bCs/>
          <w:i/>
          <w:iCs/>
          <w:sz w:val="28"/>
          <w:szCs w:val="28"/>
          <w:lang w:val="vi-VN"/>
        </w:rPr>
        <w:t xml:space="preserve"> ngày</w:t>
      </w:r>
      <w:r w:rsidR="00AB3899">
        <w:rPr>
          <w:rFonts w:ascii="Times New Roman" w:hAnsi="Times New Roman" w:cs="Times New Roman"/>
          <w:bCs/>
          <w:i/>
          <w:iCs/>
          <w:sz w:val="28"/>
          <w:szCs w:val="28"/>
        </w:rPr>
        <w:t xml:space="preserve"> 22/10</w:t>
      </w:r>
      <w:r w:rsidR="00FE7CB5" w:rsidRPr="002A51A7">
        <w:rPr>
          <w:rFonts w:ascii="Times New Roman" w:hAnsi="Times New Roman" w:cs="Times New Roman"/>
          <w:bCs/>
          <w:i/>
          <w:iCs/>
          <w:sz w:val="28"/>
          <w:szCs w:val="28"/>
          <w:lang w:val="vi-VN"/>
        </w:rPr>
        <w:t>/20</w:t>
      </w:r>
      <w:r w:rsidR="00B44761" w:rsidRPr="002A51A7">
        <w:rPr>
          <w:rFonts w:ascii="Times New Roman" w:hAnsi="Times New Roman" w:cs="Times New Roman"/>
          <w:bCs/>
          <w:i/>
          <w:iCs/>
          <w:sz w:val="28"/>
          <w:szCs w:val="28"/>
        </w:rPr>
        <w:t>25</w:t>
      </w:r>
      <w:r w:rsidR="00FE7CB5" w:rsidRPr="002A51A7">
        <w:rPr>
          <w:rFonts w:ascii="Times New Roman" w:hAnsi="Times New Roman" w:cs="Times New Roman"/>
          <w:bCs/>
          <w:i/>
          <w:iCs/>
          <w:sz w:val="28"/>
          <w:szCs w:val="28"/>
          <w:lang w:val="vi-VN"/>
        </w:rPr>
        <w:t xml:space="preserve"> của Sở </w:t>
      </w:r>
      <w:r w:rsidR="002E798B" w:rsidRPr="002A51A7">
        <w:rPr>
          <w:rFonts w:ascii="Times New Roman" w:hAnsi="Times New Roman" w:cs="Times New Roman"/>
          <w:bCs/>
          <w:i/>
          <w:iCs/>
          <w:sz w:val="28"/>
          <w:szCs w:val="28"/>
        </w:rPr>
        <w:t>Nội vụ</w:t>
      </w:r>
      <w:r w:rsidRPr="002A51A7">
        <w:rPr>
          <w:rFonts w:ascii="Times New Roman" w:hAnsi="Times New Roman" w:cs="Times New Roman"/>
          <w:bCs/>
          <w:i/>
          <w:iCs/>
          <w:sz w:val="28"/>
          <w:szCs w:val="28"/>
          <w:lang w:val="nb-NO"/>
        </w:rPr>
        <w:t>)</w:t>
      </w:r>
    </w:p>
    <w:p w14:paraId="12142753" w14:textId="1404269B" w:rsidR="00BC22D7" w:rsidRPr="002A51A7" w:rsidRDefault="00BC22D7" w:rsidP="00E96064">
      <w:pPr>
        <w:spacing w:after="0" w:line="240" w:lineRule="auto"/>
        <w:ind w:firstLine="720"/>
        <w:jc w:val="both"/>
        <w:rPr>
          <w:rFonts w:ascii="Times New Roman" w:hAnsi="Times New Roman" w:cs="Times New Roman"/>
          <w:bCs/>
          <w:iCs/>
          <w:sz w:val="28"/>
          <w:szCs w:val="28"/>
          <w:lang w:val="nb-NO"/>
        </w:rPr>
      </w:pPr>
      <w:r w:rsidRPr="002A51A7">
        <w:rPr>
          <w:rFonts w:ascii="Times New Roman" w:hAnsi="Times New Roman" w:cs="Times New Roman"/>
          <w:sz w:val="28"/>
          <w:szCs w:val="28"/>
        </w:rPr>
        <w:t xml:space="preserve">Căn cứ Luật Ban hành văn bản quy phạm pháp luật, Sở Nội vụ đã tổ chức lấy ý kiến dự thảo Nghị quyết của Hội đồng nhân dân tỉnh </w:t>
      </w:r>
      <w:r w:rsidR="008C66AD" w:rsidRPr="002A51A7">
        <w:rPr>
          <w:rFonts w:ascii="Times New Roman" w:hAnsi="Times New Roman" w:cs="Times New Roman"/>
          <w:sz w:val="28"/>
          <w:szCs w:val="28"/>
          <w:lang w:val="nl-NL"/>
        </w:rPr>
        <w:t>về chính sách khuyến khích đào tạo, thu hút nguồn nhân lực chất lượng cao v</w:t>
      </w:r>
      <w:r w:rsidR="008C66AD" w:rsidRPr="002A51A7">
        <w:rPr>
          <w:rFonts w:ascii="Times New Roman" w:hAnsi="Times New Roman" w:cs="Times New Roman"/>
          <w:sz w:val="28"/>
          <w:szCs w:val="28"/>
        </w:rPr>
        <w:t>à trọng dụng người có tài năng</w:t>
      </w:r>
      <w:r w:rsidR="00913EEC">
        <w:rPr>
          <w:rFonts w:ascii="Times New Roman" w:hAnsi="Times New Roman" w:cs="Times New Roman"/>
          <w:sz w:val="28"/>
          <w:szCs w:val="28"/>
        </w:rPr>
        <w:t xml:space="preserve"> trong hoạt động công vụ</w:t>
      </w:r>
      <w:bookmarkStart w:id="0" w:name="_GoBack"/>
      <w:bookmarkEnd w:id="0"/>
      <w:r w:rsidR="008C66AD" w:rsidRPr="002A51A7">
        <w:rPr>
          <w:rFonts w:ascii="Times New Roman" w:hAnsi="Times New Roman" w:cs="Times New Roman"/>
          <w:sz w:val="28"/>
          <w:szCs w:val="28"/>
        </w:rPr>
        <w:t xml:space="preserve"> trên địa bàn tỉnh Lạng Sơn</w:t>
      </w:r>
      <w:r w:rsidRPr="002A51A7">
        <w:rPr>
          <w:rFonts w:ascii="Times New Roman" w:hAnsi="Times New Roman" w:cs="Times New Roman"/>
          <w:sz w:val="28"/>
          <w:szCs w:val="28"/>
        </w:rPr>
        <w:t>.</w:t>
      </w:r>
    </w:p>
    <w:p w14:paraId="4D372E86" w14:textId="2AB9DF19" w:rsidR="00700C38" w:rsidRPr="002A51A7" w:rsidRDefault="00700C38" w:rsidP="0041527E">
      <w:pPr>
        <w:spacing w:after="0" w:line="240" w:lineRule="auto"/>
        <w:ind w:firstLine="720"/>
        <w:jc w:val="both"/>
        <w:rPr>
          <w:rFonts w:ascii="Times New Roman" w:eastAsia="Calibri" w:hAnsi="Times New Roman" w:cs="Times New Roman"/>
          <w:sz w:val="28"/>
          <w:szCs w:val="28"/>
        </w:rPr>
      </w:pPr>
      <w:r w:rsidRPr="002A51A7">
        <w:rPr>
          <w:rFonts w:ascii="Times New Roman" w:eastAsia="Calibri" w:hAnsi="Times New Roman" w:cs="Times New Roman"/>
          <w:b/>
          <w:sz w:val="28"/>
          <w:szCs w:val="28"/>
          <w:lang w:val="vi-VN"/>
        </w:rPr>
        <w:t>1</w:t>
      </w:r>
      <w:r w:rsidRPr="002A51A7">
        <w:rPr>
          <w:rFonts w:ascii="Times New Roman" w:eastAsia="Calibri" w:hAnsi="Times New Roman" w:cs="Times New Roman"/>
          <w:b/>
          <w:sz w:val="28"/>
          <w:szCs w:val="28"/>
          <w:lang w:val="en-GB"/>
        </w:rPr>
        <w:t>.</w:t>
      </w:r>
      <w:r w:rsidRPr="002A51A7">
        <w:rPr>
          <w:rFonts w:ascii="Times New Roman" w:eastAsia="Calibri" w:hAnsi="Times New Roman" w:cs="Times New Roman"/>
          <w:sz w:val="28"/>
          <w:szCs w:val="28"/>
          <w:lang w:val="en-GB"/>
        </w:rPr>
        <w:t xml:space="preserve"> Tổng số cơ quan, đơn vị thực hiện lấy ý kiến góp ý: </w:t>
      </w:r>
      <w:r w:rsidR="00FA0BDE" w:rsidRPr="002A51A7">
        <w:rPr>
          <w:rFonts w:ascii="Times New Roman" w:eastAsia="Calibri" w:hAnsi="Times New Roman" w:cs="Times New Roman"/>
          <w:b/>
          <w:sz w:val="28"/>
          <w:szCs w:val="28"/>
          <w:lang w:val="en-GB"/>
        </w:rPr>
        <w:t>85</w:t>
      </w:r>
      <w:r w:rsidRPr="002A51A7">
        <w:rPr>
          <w:rFonts w:ascii="Times New Roman" w:eastAsia="Calibri" w:hAnsi="Times New Roman" w:cs="Times New Roman"/>
          <w:b/>
          <w:sz w:val="28"/>
          <w:szCs w:val="28"/>
          <w:lang w:val="en-GB"/>
        </w:rPr>
        <w:t xml:space="preserve"> </w:t>
      </w:r>
      <w:r w:rsidRPr="002A51A7">
        <w:rPr>
          <w:rFonts w:ascii="Times New Roman" w:eastAsia="Calibri" w:hAnsi="Times New Roman" w:cs="Times New Roman"/>
          <w:sz w:val="28"/>
          <w:szCs w:val="28"/>
          <w:lang w:val="vi-VN"/>
        </w:rPr>
        <w:t>cơ quan, đơn vị</w:t>
      </w:r>
      <w:r w:rsidR="00950FEE" w:rsidRPr="002A51A7">
        <w:rPr>
          <w:rFonts w:ascii="Times New Roman" w:eastAsia="Calibri" w:hAnsi="Times New Roman" w:cs="Times New Roman"/>
          <w:sz w:val="28"/>
          <w:szCs w:val="28"/>
        </w:rPr>
        <w:t>, đồng thời đăng tải trên Cổng TTĐT của tỉnh từ</w:t>
      </w:r>
      <w:r w:rsidR="008C66AD" w:rsidRPr="002A51A7">
        <w:rPr>
          <w:rFonts w:ascii="Times New Roman" w:eastAsia="Calibri" w:hAnsi="Times New Roman" w:cs="Times New Roman"/>
          <w:sz w:val="28"/>
          <w:szCs w:val="28"/>
        </w:rPr>
        <w:t xml:space="preserve"> ngày 07</w:t>
      </w:r>
      <w:r w:rsidR="00950FEE" w:rsidRPr="002A51A7">
        <w:rPr>
          <w:rFonts w:ascii="Times New Roman" w:eastAsia="Calibri" w:hAnsi="Times New Roman" w:cs="Times New Roman"/>
          <w:sz w:val="28"/>
          <w:szCs w:val="28"/>
        </w:rPr>
        <w:t>/</w:t>
      </w:r>
      <w:r w:rsidR="008C66AD" w:rsidRPr="002A51A7">
        <w:rPr>
          <w:rFonts w:ascii="Times New Roman" w:eastAsia="Calibri" w:hAnsi="Times New Roman" w:cs="Times New Roman"/>
          <w:sz w:val="28"/>
          <w:szCs w:val="28"/>
        </w:rPr>
        <w:t>10</w:t>
      </w:r>
      <w:r w:rsidR="00950FEE" w:rsidRPr="002A51A7">
        <w:rPr>
          <w:rFonts w:ascii="Times New Roman" w:eastAsia="Calibri" w:hAnsi="Times New Roman" w:cs="Times New Roman"/>
          <w:sz w:val="28"/>
          <w:szCs w:val="28"/>
        </w:rPr>
        <w:t>/2025</w:t>
      </w:r>
    </w:p>
    <w:p w14:paraId="5900A2F2" w14:textId="51905758" w:rsidR="00700C38" w:rsidRPr="002A51A7" w:rsidRDefault="00700C38" w:rsidP="0041527E">
      <w:pPr>
        <w:spacing w:after="0" w:line="240" w:lineRule="auto"/>
        <w:ind w:firstLine="720"/>
        <w:jc w:val="both"/>
        <w:rPr>
          <w:rFonts w:ascii="Times New Roman" w:hAnsi="Times New Roman" w:cs="Times New Roman"/>
          <w:sz w:val="28"/>
          <w:szCs w:val="28"/>
          <w:lang w:val="en-GB"/>
        </w:rPr>
      </w:pPr>
      <w:r w:rsidRPr="002A51A7">
        <w:rPr>
          <w:rFonts w:ascii="Times New Roman" w:eastAsia="Calibri" w:hAnsi="Times New Roman" w:cs="Times New Roman"/>
          <w:b/>
          <w:sz w:val="28"/>
          <w:szCs w:val="28"/>
          <w:lang w:val="vi-VN"/>
        </w:rPr>
        <w:t>2</w:t>
      </w:r>
      <w:r w:rsidRPr="002A51A7">
        <w:rPr>
          <w:rFonts w:ascii="Times New Roman" w:eastAsia="Calibri" w:hAnsi="Times New Roman" w:cs="Times New Roman"/>
          <w:b/>
          <w:sz w:val="28"/>
          <w:szCs w:val="28"/>
          <w:lang w:val="en-GB"/>
        </w:rPr>
        <w:t>.</w:t>
      </w:r>
      <w:r w:rsidRPr="002A51A7">
        <w:rPr>
          <w:rFonts w:ascii="Times New Roman" w:eastAsia="Calibri" w:hAnsi="Times New Roman" w:cs="Times New Roman"/>
          <w:sz w:val="28"/>
          <w:szCs w:val="28"/>
          <w:lang w:val="en-GB"/>
        </w:rPr>
        <w:t xml:space="preserve"> Số cơ quan, đơn vị gửi ý kiến góp ý: </w:t>
      </w:r>
      <w:r w:rsidR="00FA0BDE" w:rsidRPr="002A51A7">
        <w:rPr>
          <w:rFonts w:ascii="Times New Roman" w:eastAsia="Calibri" w:hAnsi="Times New Roman" w:cs="Times New Roman"/>
          <w:b/>
          <w:sz w:val="28"/>
          <w:szCs w:val="28"/>
          <w:lang w:val="en-GB"/>
        </w:rPr>
        <w:t>3</w:t>
      </w:r>
      <w:r w:rsidR="00DC6A6C">
        <w:rPr>
          <w:rFonts w:ascii="Times New Roman" w:eastAsia="Calibri" w:hAnsi="Times New Roman" w:cs="Times New Roman"/>
          <w:b/>
          <w:sz w:val="28"/>
          <w:szCs w:val="28"/>
          <w:lang w:val="en-GB"/>
        </w:rPr>
        <w:t>7</w:t>
      </w:r>
      <w:r w:rsidRPr="002A51A7">
        <w:rPr>
          <w:rFonts w:ascii="Times New Roman" w:eastAsia="Calibri" w:hAnsi="Times New Roman" w:cs="Times New Roman"/>
          <w:b/>
          <w:sz w:val="28"/>
          <w:szCs w:val="28"/>
        </w:rPr>
        <w:t>/</w:t>
      </w:r>
      <w:r w:rsidR="00E96064" w:rsidRPr="002A51A7">
        <w:rPr>
          <w:rFonts w:ascii="Times New Roman" w:eastAsia="Calibri" w:hAnsi="Times New Roman" w:cs="Times New Roman"/>
          <w:b/>
          <w:sz w:val="28"/>
          <w:szCs w:val="28"/>
        </w:rPr>
        <w:t>8</w:t>
      </w:r>
      <w:r w:rsidR="00FA0BDE" w:rsidRPr="002A51A7">
        <w:rPr>
          <w:rFonts w:ascii="Times New Roman" w:eastAsia="Calibri" w:hAnsi="Times New Roman" w:cs="Times New Roman"/>
          <w:b/>
          <w:sz w:val="28"/>
          <w:szCs w:val="28"/>
        </w:rPr>
        <w:t>5</w:t>
      </w:r>
      <w:r w:rsidRPr="002A51A7">
        <w:rPr>
          <w:rFonts w:ascii="Times New Roman" w:eastAsia="Calibri" w:hAnsi="Times New Roman" w:cs="Times New Roman"/>
          <w:b/>
          <w:sz w:val="28"/>
          <w:szCs w:val="28"/>
        </w:rPr>
        <w:t xml:space="preserve"> đơn vị</w:t>
      </w:r>
      <w:r w:rsidRPr="002A51A7">
        <w:rPr>
          <w:rFonts w:ascii="Times New Roman" w:eastAsia="Calibri" w:hAnsi="Times New Roman" w:cs="Times New Roman"/>
          <w:bCs/>
          <w:sz w:val="28"/>
          <w:szCs w:val="28"/>
          <w:lang w:val="en-GB"/>
        </w:rPr>
        <w:t>; trong đó:</w:t>
      </w:r>
      <w:r w:rsidRPr="002A51A7">
        <w:rPr>
          <w:rFonts w:ascii="Times New Roman" w:eastAsia="Calibri" w:hAnsi="Times New Roman" w:cs="Times New Roman"/>
          <w:sz w:val="28"/>
          <w:szCs w:val="28"/>
          <w:lang w:val="en-GB"/>
        </w:rPr>
        <w:t xml:space="preserve"> </w:t>
      </w:r>
      <w:r w:rsidRPr="002A51A7">
        <w:rPr>
          <w:rFonts w:ascii="Times New Roman" w:eastAsia="Calibri" w:hAnsi="Times New Roman" w:cs="Times New Roman"/>
          <w:sz w:val="28"/>
          <w:szCs w:val="28"/>
          <w:lang w:val="vi-VN"/>
        </w:rPr>
        <w:t>s</w:t>
      </w:r>
      <w:r w:rsidRPr="002A51A7">
        <w:rPr>
          <w:rFonts w:ascii="Times New Roman" w:eastAsia="Calibri" w:hAnsi="Times New Roman" w:cs="Times New Roman"/>
          <w:sz w:val="28"/>
          <w:szCs w:val="28"/>
          <w:lang w:val="en-GB"/>
        </w:rPr>
        <w:t>ố cơ quan, đơn vị có ý kiến góp ý:</w:t>
      </w:r>
      <w:r w:rsidRPr="002A51A7">
        <w:rPr>
          <w:rFonts w:ascii="Times New Roman" w:eastAsia="Calibri" w:hAnsi="Times New Roman" w:cs="Times New Roman"/>
          <w:b/>
          <w:sz w:val="28"/>
          <w:szCs w:val="28"/>
          <w:lang w:val="en-GB"/>
        </w:rPr>
        <w:t xml:space="preserve"> </w:t>
      </w:r>
      <w:r w:rsidR="00E96064" w:rsidRPr="002A51A7">
        <w:rPr>
          <w:rFonts w:ascii="Times New Roman" w:eastAsia="Calibri" w:hAnsi="Times New Roman" w:cs="Times New Roman"/>
          <w:b/>
          <w:sz w:val="28"/>
          <w:szCs w:val="28"/>
          <w:lang w:val="en-GB"/>
        </w:rPr>
        <w:t>0</w:t>
      </w:r>
      <w:r w:rsidR="00DC6A6C">
        <w:rPr>
          <w:rFonts w:ascii="Times New Roman" w:eastAsia="Calibri" w:hAnsi="Times New Roman" w:cs="Times New Roman"/>
          <w:b/>
          <w:sz w:val="28"/>
          <w:szCs w:val="28"/>
          <w:lang w:val="en-GB"/>
        </w:rPr>
        <w:t>7</w:t>
      </w:r>
      <w:r w:rsidRPr="002A51A7">
        <w:rPr>
          <w:rFonts w:ascii="Times New Roman" w:eastAsia="Calibri" w:hAnsi="Times New Roman" w:cs="Times New Roman"/>
          <w:b/>
          <w:sz w:val="28"/>
          <w:szCs w:val="28"/>
        </w:rPr>
        <w:t>/</w:t>
      </w:r>
      <w:r w:rsidR="00DC6A6C">
        <w:rPr>
          <w:rFonts w:ascii="Times New Roman" w:eastAsia="Calibri" w:hAnsi="Times New Roman" w:cs="Times New Roman"/>
          <w:b/>
          <w:sz w:val="28"/>
          <w:szCs w:val="28"/>
        </w:rPr>
        <w:t>85</w:t>
      </w:r>
      <w:r w:rsidRPr="002A51A7">
        <w:rPr>
          <w:rFonts w:ascii="Times New Roman" w:eastAsia="Calibri" w:hAnsi="Times New Roman" w:cs="Times New Roman"/>
          <w:sz w:val="28"/>
          <w:szCs w:val="28"/>
          <w:lang w:val="en-GB"/>
        </w:rPr>
        <w:t xml:space="preserve">; </w:t>
      </w:r>
      <w:r w:rsidRPr="002A51A7">
        <w:rPr>
          <w:rFonts w:ascii="Times New Roman" w:eastAsia="Calibri" w:hAnsi="Times New Roman" w:cs="Times New Roman"/>
          <w:sz w:val="28"/>
          <w:szCs w:val="28"/>
          <w:lang w:val="vi-VN"/>
        </w:rPr>
        <w:t>s</w:t>
      </w:r>
      <w:r w:rsidRPr="002A51A7">
        <w:rPr>
          <w:rFonts w:ascii="Times New Roman" w:eastAsia="Calibri" w:hAnsi="Times New Roman" w:cs="Times New Roman"/>
          <w:sz w:val="28"/>
          <w:szCs w:val="28"/>
          <w:lang w:val="en-GB"/>
        </w:rPr>
        <w:t xml:space="preserve">ố cơ quan, đơn vị nhất trí với dự thảo: </w:t>
      </w:r>
      <w:r w:rsidR="00BB2D89" w:rsidRPr="002A51A7">
        <w:rPr>
          <w:rFonts w:ascii="Times New Roman" w:eastAsia="Calibri" w:hAnsi="Times New Roman" w:cs="Times New Roman"/>
          <w:b/>
          <w:sz w:val="28"/>
          <w:szCs w:val="28"/>
          <w:lang w:val="en-GB"/>
        </w:rPr>
        <w:t>30</w:t>
      </w:r>
      <w:r w:rsidRPr="002A51A7">
        <w:rPr>
          <w:rFonts w:ascii="Times New Roman" w:eastAsia="Calibri" w:hAnsi="Times New Roman" w:cs="Times New Roman"/>
          <w:b/>
          <w:sz w:val="28"/>
          <w:szCs w:val="28"/>
        </w:rPr>
        <w:t>/</w:t>
      </w:r>
      <w:r w:rsidR="00DC6A6C">
        <w:rPr>
          <w:rFonts w:ascii="Times New Roman" w:eastAsia="Calibri" w:hAnsi="Times New Roman" w:cs="Times New Roman"/>
          <w:b/>
          <w:sz w:val="28"/>
          <w:szCs w:val="28"/>
        </w:rPr>
        <w:t>85</w:t>
      </w:r>
      <w:r w:rsidRPr="002A51A7">
        <w:rPr>
          <w:rFonts w:ascii="Times New Roman" w:eastAsia="Calibri" w:hAnsi="Times New Roman" w:cs="Times New Roman"/>
          <w:b/>
          <w:sz w:val="28"/>
          <w:szCs w:val="28"/>
          <w:lang w:val="en-GB"/>
        </w:rPr>
        <w:t xml:space="preserve">, </w:t>
      </w:r>
      <w:r w:rsidRPr="002A51A7">
        <w:rPr>
          <w:rFonts w:ascii="Times New Roman" w:hAnsi="Times New Roman" w:cs="Times New Roman"/>
          <w:sz w:val="28"/>
          <w:szCs w:val="28"/>
          <w:lang w:val="en-GB"/>
        </w:rPr>
        <w:t xml:space="preserve">còn lại </w:t>
      </w:r>
      <w:r w:rsidR="00A725B8" w:rsidRPr="002A51A7">
        <w:rPr>
          <w:rFonts w:ascii="Times New Roman" w:hAnsi="Times New Roman" w:cs="Times New Roman"/>
          <w:b/>
          <w:sz w:val="28"/>
          <w:szCs w:val="28"/>
          <w:lang w:val="en-GB"/>
        </w:rPr>
        <w:t>4</w:t>
      </w:r>
      <w:r w:rsidR="00DC6A6C">
        <w:rPr>
          <w:rFonts w:ascii="Times New Roman" w:hAnsi="Times New Roman" w:cs="Times New Roman"/>
          <w:b/>
          <w:sz w:val="28"/>
          <w:szCs w:val="28"/>
          <w:lang w:val="en-GB"/>
        </w:rPr>
        <w:t>8</w:t>
      </w:r>
      <w:r w:rsidR="00640D79">
        <w:rPr>
          <w:rFonts w:ascii="Times New Roman" w:hAnsi="Times New Roman" w:cs="Times New Roman"/>
          <w:b/>
          <w:sz w:val="28"/>
          <w:szCs w:val="28"/>
          <w:lang w:val="en-GB"/>
        </w:rPr>
        <w:t>/85</w:t>
      </w:r>
      <w:r w:rsidRPr="002A51A7">
        <w:rPr>
          <w:rFonts w:ascii="Times New Roman" w:hAnsi="Times New Roman" w:cs="Times New Roman"/>
          <w:sz w:val="28"/>
          <w:szCs w:val="28"/>
          <w:lang w:val="en-GB"/>
        </w:rPr>
        <w:t xml:space="preserve"> cơ quan, đơn vị chưa có ý kiến góp ý, </w:t>
      </w:r>
      <w:r w:rsidRPr="002A51A7">
        <w:rPr>
          <w:rFonts w:ascii="Times New Roman" w:hAnsi="Times New Roman" w:cs="Times New Roman"/>
          <w:b/>
          <w:sz w:val="28"/>
          <w:szCs w:val="28"/>
          <w:lang w:val="en-GB"/>
        </w:rPr>
        <w:t>không có</w:t>
      </w:r>
      <w:r w:rsidRPr="002A51A7">
        <w:rPr>
          <w:rFonts w:ascii="Times New Roman" w:hAnsi="Times New Roman" w:cs="Times New Roman"/>
          <w:sz w:val="28"/>
          <w:szCs w:val="28"/>
          <w:lang w:val="en-GB"/>
        </w:rPr>
        <w:t xml:space="preserve"> ý kiến góp ý trên Cổng TTĐT của tỉnh. Kết quả cụ thể như sau:</w:t>
      </w:r>
    </w:p>
    <w:tbl>
      <w:tblPr>
        <w:tblStyle w:val="TableGrid"/>
        <w:tblW w:w="15452" w:type="dxa"/>
        <w:tblInd w:w="-176" w:type="dxa"/>
        <w:tblLayout w:type="fixed"/>
        <w:tblLook w:val="04A0" w:firstRow="1" w:lastRow="0" w:firstColumn="1" w:lastColumn="0" w:noHBand="0" w:noVBand="1"/>
      </w:tblPr>
      <w:tblGrid>
        <w:gridCol w:w="710"/>
        <w:gridCol w:w="1446"/>
        <w:gridCol w:w="6520"/>
        <w:gridCol w:w="5954"/>
        <w:gridCol w:w="822"/>
      </w:tblGrid>
      <w:tr w:rsidR="002A51A7" w:rsidRPr="002A51A7" w14:paraId="5C34749C" w14:textId="77777777" w:rsidTr="00C760DC">
        <w:trPr>
          <w:tblHeader/>
        </w:trPr>
        <w:tc>
          <w:tcPr>
            <w:tcW w:w="710" w:type="dxa"/>
            <w:tcBorders>
              <w:top w:val="single" w:sz="4" w:space="0" w:color="auto"/>
              <w:left w:val="single" w:sz="4" w:space="0" w:color="auto"/>
              <w:bottom w:val="single" w:sz="4" w:space="0" w:color="auto"/>
              <w:right w:val="single" w:sz="4" w:space="0" w:color="auto"/>
            </w:tcBorders>
            <w:hideMark/>
          </w:tcPr>
          <w:p w14:paraId="7A58DD2D" w14:textId="77777777" w:rsidR="004F0377" w:rsidRPr="002A51A7" w:rsidRDefault="004F0377" w:rsidP="00CA1361">
            <w:pPr>
              <w:snapToGrid w:val="0"/>
              <w:spacing w:before="120" w:after="120"/>
              <w:jc w:val="center"/>
              <w:rPr>
                <w:rFonts w:ascii="Times New Roman" w:hAnsi="Times New Roman" w:cs="Times New Roman"/>
                <w:b/>
                <w:sz w:val="20"/>
                <w:szCs w:val="20"/>
                <w:lang w:eastAsia="zh-CN"/>
              </w:rPr>
            </w:pPr>
            <w:r w:rsidRPr="002A51A7">
              <w:rPr>
                <w:rFonts w:ascii="Times New Roman" w:hAnsi="Times New Roman" w:cs="Times New Roman"/>
                <w:b/>
                <w:sz w:val="20"/>
                <w:szCs w:val="20"/>
              </w:rPr>
              <w:t>STT</w:t>
            </w:r>
          </w:p>
        </w:tc>
        <w:tc>
          <w:tcPr>
            <w:tcW w:w="1446" w:type="dxa"/>
            <w:tcBorders>
              <w:top w:val="single" w:sz="4" w:space="0" w:color="auto"/>
              <w:left w:val="single" w:sz="4" w:space="0" w:color="auto"/>
              <w:bottom w:val="single" w:sz="4" w:space="0" w:color="auto"/>
              <w:right w:val="single" w:sz="4" w:space="0" w:color="auto"/>
            </w:tcBorders>
            <w:hideMark/>
          </w:tcPr>
          <w:p w14:paraId="3E2A0959" w14:textId="77777777" w:rsidR="004F0377" w:rsidRPr="002A51A7" w:rsidRDefault="004F0377" w:rsidP="00CA1361">
            <w:pPr>
              <w:snapToGrid w:val="0"/>
              <w:spacing w:before="120" w:after="120"/>
              <w:jc w:val="center"/>
              <w:rPr>
                <w:rFonts w:ascii="Times New Roman" w:hAnsi="Times New Roman" w:cs="Times New Roman"/>
                <w:b/>
                <w:sz w:val="24"/>
                <w:szCs w:val="24"/>
                <w:lang w:eastAsia="zh-CN"/>
              </w:rPr>
            </w:pPr>
            <w:r w:rsidRPr="002A51A7">
              <w:rPr>
                <w:rFonts w:ascii="Times New Roman" w:hAnsi="Times New Roman" w:cs="Times New Roman"/>
                <w:b/>
                <w:sz w:val="24"/>
                <w:szCs w:val="24"/>
              </w:rPr>
              <w:t>Tên cơ quan</w:t>
            </w:r>
          </w:p>
        </w:tc>
        <w:tc>
          <w:tcPr>
            <w:tcW w:w="6520" w:type="dxa"/>
            <w:tcBorders>
              <w:top w:val="single" w:sz="4" w:space="0" w:color="auto"/>
              <w:left w:val="single" w:sz="4" w:space="0" w:color="auto"/>
              <w:bottom w:val="single" w:sz="4" w:space="0" w:color="auto"/>
              <w:right w:val="single" w:sz="4" w:space="0" w:color="auto"/>
            </w:tcBorders>
            <w:hideMark/>
          </w:tcPr>
          <w:p w14:paraId="6DB57ADD" w14:textId="5FA178DE" w:rsidR="004F0377" w:rsidRPr="002A51A7" w:rsidRDefault="00DC4F2C" w:rsidP="00CA1361">
            <w:pPr>
              <w:snapToGrid w:val="0"/>
              <w:spacing w:before="120" w:after="120"/>
              <w:jc w:val="center"/>
              <w:rPr>
                <w:rFonts w:ascii="Times New Roman" w:hAnsi="Times New Roman" w:cs="Times New Roman"/>
                <w:b/>
                <w:sz w:val="24"/>
                <w:szCs w:val="24"/>
                <w:lang w:eastAsia="zh-CN"/>
              </w:rPr>
            </w:pPr>
            <w:r w:rsidRPr="002A51A7">
              <w:rPr>
                <w:rFonts w:ascii="Times New Roman" w:hAnsi="Times New Roman" w:cs="Times New Roman"/>
                <w:b/>
                <w:sz w:val="24"/>
                <w:szCs w:val="24"/>
              </w:rPr>
              <w:t>Nội dung góp ý</w:t>
            </w:r>
          </w:p>
        </w:tc>
        <w:tc>
          <w:tcPr>
            <w:tcW w:w="5954" w:type="dxa"/>
            <w:tcBorders>
              <w:top w:val="single" w:sz="4" w:space="0" w:color="auto"/>
              <w:left w:val="single" w:sz="4" w:space="0" w:color="auto"/>
              <w:bottom w:val="single" w:sz="4" w:space="0" w:color="auto"/>
              <w:right w:val="single" w:sz="4" w:space="0" w:color="auto"/>
            </w:tcBorders>
            <w:hideMark/>
          </w:tcPr>
          <w:p w14:paraId="663760D3" w14:textId="28DB3362" w:rsidR="004F0377" w:rsidRPr="002A51A7" w:rsidRDefault="00DC4F2C" w:rsidP="00DC4F2C">
            <w:pPr>
              <w:snapToGrid w:val="0"/>
              <w:spacing w:before="120" w:after="120"/>
              <w:jc w:val="center"/>
              <w:rPr>
                <w:rFonts w:ascii="Times New Roman" w:hAnsi="Times New Roman" w:cs="Times New Roman"/>
                <w:b/>
                <w:sz w:val="24"/>
                <w:szCs w:val="24"/>
                <w:lang w:eastAsia="zh-CN"/>
              </w:rPr>
            </w:pPr>
            <w:r w:rsidRPr="002A51A7">
              <w:rPr>
                <w:rFonts w:ascii="Times New Roman" w:hAnsi="Times New Roman" w:cs="Times New Roman"/>
                <w:b/>
                <w:sz w:val="24"/>
                <w:szCs w:val="24"/>
              </w:rPr>
              <w:t>Nội dung t</w:t>
            </w:r>
            <w:r w:rsidR="004F0377" w:rsidRPr="002A51A7">
              <w:rPr>
                <w:rFonts w:ascii="Times New Roman" w:hAnsi="Times New Roman" w:cs="Times New Roman"/>
                <w:b/>
                <w:sz w:val="24"/>
                <w:szCs w:val="24"/>
              </w:rPr>
              <w:t>iếp thu, giải trình</w:t>
            </w:r>
            <w:r w:rsidRPr="002A51A7">
              <w:rPr>
                <w:rFonts w:ascii="Times New Roman" w:hAnsi="Times New Roman" w:cs="Times New Roman"/>
                <w:b/>
                <w:sz w:val="24"/>
                <w:szCs w:val="24"/>
              </w:rPr>
              <w:t xml:space="preserve"> </w:t>
            </w:r>
          </w:p>
        </w:tc>
        <w:tc>
          <w:tcPr>
            <w:tcW w:w="822" w:type="dxa"/>
            <w:tcBorders>
              <w:top w:val="single" w:sz="4" w:space="0" w:color="auto"/>
              <w:left w:val="single" w:sz="4" w:space="0" w:color="auto"/>
              <w:bottom w:val="single" w:sz="4" w:space="0" w:color="auto"/>
              <w:right w:val="single" w:sz="4" w:space="0" w:color="auto"/>
            </w:tcBorders>
            <w:hideMark/>
          </w:tcPr>
          <w:p w14:paraId="758A7842" w14:textId="77777777" w:rsidR="004F0377" w:rsidRPr="002A51A7" w:rsidRDefault="004F0377" w:rsidP="00CA1361">
            <w:pPr>
              <w:spacing w:before="120" w:after="120"/>
              <w:jc w:val="center"/>
              <w:rPr>
                <w:rFonts w:ascii="Times New Roman" w:hAnsi="Times New Roman" w:cs="Times New Roman"/>
                <w:b/>
                <w:sz w:val="24"/>
                <w:szCs w:val="24"/>
                <w:lang w:eastAsia="zh-CN"/>
              </w:rPr>
            </w:pPr>
            <w:r w:rsidRPr="002A51A7">
              <w:rPr>
                <w:rFonts w:ascii="Times New Roman" w:hAnsi="Times New Roman" w:cs="Times New Roman"/>
                <w:b/>
                <w:sz w:val="24"/>
                <w:szCs w:val="24"/>
              </w:rPr>
              <w:t>Ghi chú</w:t>
            </w:r>
          </w:p>
        </w:tc>
      </w:tr>
      <w:tr w:rsidR="002A51A7" w:rsidRPr="002A51A7" w14:paraId="28CB3477" w14:textId="77777777" w:rsidTr="009A69B9">
        <w:trPr>
          <w:trHeight w:val="381"/>
        </w:trPr>
        <w:tc>
          <w:tcPr>
            <w:tcW w:w="710" w:type="dxa"/>
            <w:tcBorders>
              <w:top w:val="single" w:sz="4" w:space="0" w:color="auto"/>
              <w:left w:val="single" w:sz="4" w:space="0" w:color="auto"/>
              <w:right w:val="single" w:sz="4" w:space="0" w:color="auto"/>
            </w:tcBorders>
            <w:shd w:val="clear" w:color="auto" w:fill="BDD6EE" w:themeFill="accent5" w:themeFillTint="66"/>
            <w:vAlign w:val="center"/>
          </w:tcPr>
          <w:p w14:paraId="7CE0E92A" w14:textId="4C4A272B" w:rsidR="00823AC0" w:rsidRPr="002A51A7" w:rsidRDefault="00823AC0" w:rsidP="00823AC0">
            <w:pPr>
              <w:snapToGrid w:val="0"/>
              <w:spacing w:before="120" w:after="120"/>
              <w:ind w:left="284"/>
              <w:jc w:val="center"/>
              <w:rPr>
                <w:rFonts w:ascii="Times New Roman" w:hAnsi="Times New Roman" w:cs="Times New Roman"/>
                <w:b/>
                <w:sz w:val="24"/>
                <w:szCs w:val="24"/>
              </w:rPr>
            </w:pPr>
            <w:r w:rsidRPr="002A51A7">
              <w:rPr>
                <w:rFonts w:ascii="Times New Roman" w:hAnsi="Times New Roman" w:cs="Times New Roman"/>
                <w:b/>
                <w:sz w:val="24"/>
                <w:szCs w:val="24"/>
              </w:rPr>
              <w:t>I</w:t>
            </w:r>
          </w:p>
        </w:tc>
        <w:tc>
          <w:tcPr>
            <w:tcW w:w="14742" w:type="dxa"/>
            <w:gridSpan w:val="4"/>
            <w:tcBorders>
              <w:top w:val="single" w:sz="4" w:space="0" w:color="auto"/>
              <w:left w:val="single" w:sz="4" w:space="0" w:color="auto"/>
              <w:right w:val="single" w:sz="4" w:space="0" w:color="auto"/>
            </w:tcBorders>
            <w:shd w:val="clear" w:color="auto" w:fill="BDD6EE" w:themeFill="accent5" w:themeFillTint="66"/>
          </w:tcPr>
          <w:p w14:paraId="65EBF963" w14:textId="347B7BE0" w:rsidR="00823AC0" w:rsidRPr="002A51A7" w:rsidRDefault="00823AC0" w:rsidP="00823AC0">
            <w:pPr>
              <w:snapToGrid w:val="0"/>
              <w:spacing w:before="120" w:after="120"/>
              <w:rPr>
                <w:rFonts w:ascii="Times New Roman" w:hAnsi="Times New Roman" w:cs="Times New Roman"/>
                <w:b/>
                <w:sz w:val="24"/>
                <w:szCs w:val="24"/>
              </w:rPr>
            </w:pPr>
            <w:r w:rsidRPr="002A51A7">
              <w:rPr>
                <w:rFonts w:ascii="Times New Roman" w:hAnsi="Times New Roman" w:cs="Times New Roman"/>
                <w:b/>
                <w:sz w:val="24"/>
                <w:szCs w:val="24"/>
              </w:rPr>
              <w:t>CƠ QUAN, ĐƠN VỊ CÓ Ý KIẾN ĐỐI VỚI CÁC DỰ THẢO NGHỊ QUYẾT</w:t>
            </w:r>
          </w:p>
        </w:tc>
      </w:tr>
      <w:tr w:rsidR="002A51A7" w:rsidRPr="002A51A7" w14:paraId="0A4BC75A" w14:textId="77777777" w:rsidTr="00E93786">
        <w:trPr>
          <w:trHeight w:val="545"/>
        </w:trPr>
        <w:tc>
          <w:tcPr>
            <w:tcW w:w="710" w:type="dxa"/>
            <w:vMerge w:val="restart"/>
            <w:tcBorders>
              <w:top w:val="single" w:sz="4" w:space="0" w:color="auto"/>
              <w:left w:val="single" w:sz="4" w:space="0" w:color="auto"/>
              <w:right w:val="single" w:sz="4" w:space="0" w:color="auto"/>
            </w:tcBorders>
            <w:vAlign w:val="center"/>
          </w:tcPr>
          <w:p w14:paraId="7621B45E" w14:textId="79A3BFB0" w:rsidR="00B2170D" w:rsidRPr="002A51A7" w:rsidRDefault="00B2170D" w:rsidP="00C14D61">
            <w:pPr>
              <w:snapToGrid w:val="0"/>
              <w:spacing w:before="120" w:after="120"/>
              <w:ind w:left="284"/>
              <w:rPr>
                <w:rFonts w:ascii="Times New Roman" w:hAnsi="Times New Roman" w:cs="Times New Roman"/>
                <w:sz w:val="24"/>
                <w:szCs w:val="24"/>
              </w:rPr>
            </w:pPr>
            <w:r w:rsidRPr="002A51A7">
              <w:rPr>
                <w:rFonts w:ascii="Times New Roman" w:hAnsi="Times New Roman" w:cs="Times New Roman"/>
                <w:sz w:val="24"/>
                <w:szCs w:val="24"/>
              </w:rPr>
              <w:t>1</w:t>
            </w:r>
          </w:p>
        </w:tc>
        <w:tc>
          <w:tcPr>
            <w:tcW w:w="1446" w:type="dxa"/>
            <w:vMerge w:val="restart"/>
            <w:tcBorders>
              <w:top w:val="single" w:sz="4" w:space="0" w:color="auto"/>
              <w:left w:val="single" w:sz="4" w:space="0" w:color="auto"/>
              <w:right w:val="single" w:sz="4" w:space="0" w:color="auto"/>
            </w:tcBorders>
          </w:tcPr>
          <w:p w14:paraId="751AADD9" w14:textId="77777777" w:rsidR="000B00F1" w:rsidRPr="002A51A7" w:rsidRDefault="000B00F1" w:rsidP="00925CD4">
            <w:pPr>
              <w:snapToGrid w:val="0"/>
              <w:spacing w:before="120" w:after="120"/>
              <w:jc w:val="both"/>
              <w:rPr>
                <w:rFonts w:ascii="Times New Roman" w:hAnsi="Times New Roman" w:cs="Times New Roman"/>
                <w:sz w:val="24"/>
                <w:szCs w:val="24"/>
              </w:rPr>
            </w:pPr>
          </w:p>
          <w:p w14:paraId="30A95C9F" w14:textId="77777777" w:rsidR="000B00F1" w:rsidRPr="002A51A7" w:rsidRDefault="000B00F1" w:rsidP="00925CD4">
            <w:pPr>
              <w:snapToGrid w:val="0"/>
              <w:spacing w:before="120" w:after="120"/>
              <w:jc w:val="both"/>
              <w:rPr>
                <w:rFonts w:ascii="Times New Roman" w:hAnsi="Times New Roman" w:cs="Times New Roman"/>
                <w:sz w:val="24"/>
                <w:szCs w:val="24"/>
              </w:rPr>
            </w:pPr>
          </w:p>
          <w:p w14:paraId="48103CE3" w14:textId="77777777" w:rsidR="000B00F1" w:rsidRPr="002A51A7" w:rsidRDefault="000B00F1" w:rsidP="00925CD4">
            <w:pPr>
              <w:snapToGrid w:val="0"/>
              <w:spacing w:before="120" w:after="120"/>
              <w:jc w:val="both"/>
              <w:rPr>
                <w:rFonts w:ascii="Times New Roman" w:hAnsi="Times New Roman" w:cs="Times New Roman"/>
                <w:sz w:val="24"/>
                <w:szCs w:val="24"/>
              </w:rPr>
            </w:pPr>
          </w:p>
          <w:p w14:paraId="7E2331FF" w14:textId="77777777" w:rsidR="000B00F1" w:rsidRPr="002A51A7" w:rsidRDefault="000B00F1" w:rsidP="00925CD4">
            <w:pPr>
              <w:snapToGrid w:val="0"/>
              <w:spacing w:before="120" w:after="120"/>
              <w:jc w:val="both"/>
              <w:rPr>
                <w:rFonts w:ascii="Times New Roman" w:hAnsi="Times New Roman" w:cs="Times New Roman"/>
                <w:sz w:val="24"/>
                <w:szCs w:val="24"/>
              </w:rPr>
            </w:pPr>
          </w:p>
          <w:p w14:paraId="54FFDA9F" w14:textId="40BBC28B" w:rsidR="00B2170D" w:rsidRPr="002A51A7" w:rsidRDefault="00B2170D" w:rsidP="00925CD4">
            <w:pPr>
              <w:snapToGrid w:val="0"/>
              <w:spacing w:before="120" w:after="120"/>
              <w:jc w:val="both"/>
              <w:rPr>
                <w:rFonts w:ascii="Times New Roman" w:hAnsi="Times New Roman" w:cs="Times New Roman"/>
                <w:i/>
                <w:sz w:val="24"/>
                <w:szCs w:val="24"/>
              </w:rPr>
            </w:pPr>
            <w:r w:rsidRPr="002A51A7">
              <w:rPr>
                <w:rFonts w:ascii="Times New Roman" w:hAnsi="Times New Roman" w:cs="Times New Roman"/>
                <w:sz w:val="24"/>
                <w:szCs w:val="24"/>
              </w:rPr>
              <w:t xml:space="preserve">Sở Xây dựng </w:t>
            </w:r>
            <w:r w:rsidRPr="002A51A7">
              <w:rPr>
                <w:rFonts w:ascii="Times New Roman" w:hAnsi="Times New Roman" w:cs="Times New Roman"/>
                <w:i/>
                <w:sz w:val="24"/>
                <w:szCs w:val="24"/>
              </w:rPr>
              <w:t>(Công văn số 3757/SXD-VP ngày 11/10/2025)</w:t>
            </w:r>
          </w:p>
          <w:p w14:paraId="71398978" w14:textId="77777777" w:rsidR="00B2170D" w:rsidRPr="002A51A7" w:rsidRDefault="00B2170D" w:rsidP="00925CD4">
            <w:pPr>
              <w:snapToGrid w:val="0"/>
              <w:spacing w:before="120" w:after="120"/>
              <w:jc w:val="both"/>
              <w:rPr>
                <w:rFonts w:ascii="Times New Roman" w:hAnsi="Times New Roman" w:cs="Times New Roman"/>
                <w:sz w:val="24"/>
                <w:szCs w:val="24"/>
              </w:rPr>
            </w:pPr>
          </w:p>
          <w:p w14:paraId="1D393AE8" w14:textId="77777777" w:rsidR="00B2170D" w:rsidRPr="002A51A7" w:rsidRDefault="00B2170D" w:rsidP="00925CD4">
            <w:pPr>
              <w:snapToGrid w:val="0"/>
              <w:spacing w:before="120" w:after="120"/>
              <w:jc w:val="both"/>
              <w:rPr>
                <w:rFonts w:ascii="Times New Roman" w:hAnsi="Times New Roman" w:cs="Times New Roman"/>
                <w:sz w:val="24"/>
                <w:szCs w:val="24"/>
              </w:rPr>
            </w:pPr>
          </w:p>
          <w:p w14:paraId="061161C7" w14:textId="591313BC" w:rsidR="00B2170D" w:rsidRPr="002A51A7" w:rsidRDefault="00B2170D" w:rsidP="00925CD4">
            <w:pPr>
              <w:snapToGrid w:val="0"/>
              <w:spacing w:before="120" w:after="120"/>
              <w:jc w:val="both"/>
              <w:rPr>
                <w:rFonts w:ascii="Times New Roman" w:hAnsi="Times New Roman" w:cs="Times New Roman"/>
                <w:sz w:val="24"/>
                <w:szCs w:val="24"/>
              </w:rPr>
            </w:pPr>
          </w:p>
        </w:tc>
        <w:tc>
          <w:tcPr>
            <w:tcW w:w="13296" w:type="dxa"/>
            <w:gridSpan w:val="3"/>
            <w:tcBorders>
              <w:top w:val="single" w:sz="4" w:space="0" w:color="auto"/>
              <w:left w:val="single" w:sz="4" w:space="0" w:color="auto"/>
              <w:bottom w:val="single" w:sz="4" w:space="0" w:color="auto"/>
              <w:right w:val="single" w:sz="4" w:space="0" w:color="auto"/>
            </w:tcBorders>
            <w:vAlign w:val="center"/>
          </w:tcPr>
          <w:p w14:paraId="60C896BD" w14:textId="193EECB2" w:rsidR="00B2170D" w:rsidRPr="002A51A7" w:rsidRDefault="00B2170D" w:rsidP="00B2170D">
            <w:pPr>
              <w:snapToGrid w:val="0"/>
              <w:spacing w:before="120" w:after="120"/>
              <w:rPr>
                <w:rFonts w:ascii="Times New Roman" w:hAnsi="Times New Roman" w:cs="Times New Roman"/>
                <w:sz w:val="24"/>
                <w:szCs w:val="24"/>
              </w:rPr>
            </w:pPr>
            <w:r w:rsidRPr="002A51A7">
              <w:rPr>
                <w:rFonts w:ascii="Times New Roman" w:hAnsi="Times New Roman" w:cs="Times New Roman"/>
                <w:b/>
                <w:i/>
                <w:sz w:val="24"/>
                <w:szCs w:val="28"/>
              </w:rPr>
              <w:lastRenderedPageBreak/>
              <w:t>Đối với dự thảo Nghị quyết</w:t>
            </w:r>
          </w:p>
        </w:tc>
      </w:tr>
      <w:tr w:rsidR="002A51A7" w:rsidRPr="002A51A7" w14:paraId="25ABB6B5" w14:textId="77777777" w:rsidTr="00C760DC">
        <w:trPr>
          <w:trHeight w:val="1410"/>
        </w:trPr>
        <w:tc>
          <w:tcPr>
            <w:tcW w:w="710" w:type="dxa"/>
            <w:vMerge/>
            <w:tcBorders>
              <w:top w:val="single" w:sz="4" w:space="0" w:color="auto"/>
              <w:left w:val="single" w:sz="4" w:space="0" w:color="auto"/>
              <w:right w:val="single" w:sz="4" w:space="0" w:color="auto"/>
            </w:tcBorders>
            <w:vAlign w:val="center"/>
          </w:tcPr>
          <w:p w14:paraId="463ED8F6" w14:textId="77777777" w:rsidR="00B2170D" w:rsidRPr="002A51A7" w:rsidRDefault="00B2170D" w:rsidP="00C14D61">
            <w:pPr>
              <w:snapToGrid w:val="0"/>
              <w:spacing w:before="120" w:after="120"/>
              <w:ind w:left="284"/>
              <w:rPr>
                <w:rFonts w:ascii="Times New Roman" w:hAnsi="Times New Roman" w:cs="Times New Roman"/>
                <w:sz w:val="24"/>
                <w:szCs w:val="24"/>
              </w:rPr>
            </w:pPr>
          </w:p>
        </w:tc>
        <w:tc>
          <w:tcPr>
            <w:tcW w:w="1446" w:type="dxa"/>
            <w:vMerge/>
            <w:tcBorders>
              <w:top w:val="single" w:sz="4" w:space="0" w:color="auto"/>
              <w:left w:val="single" w:sz="4" w:space="0" w:color="auto"/>
              <w:right w:val="single" w:sz="4" w:space="0" w:color="auto"/>
            </w:tcBorders>
          </w:tcPr>
          <w:p w14:paraId="74163772" w14:textId="77777777" w:rsidR="00B2170D" w:rsidRPr="002A51A7" w:rsidRDefault="00B2170D" w:rsidP="00925CD4">
            <w:pPr>
              <w:snapToGrid w:val="0"/>
              <w:spacing w:before="120" w:after="120"/>
              <w:jc w:val="both"/>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135A07B4" w14:textId="0D3BDCC4" w:rsidR="00B00C8A" w:rsidRPr="002A51A7" w:rsidRDefault="000B00F1" w:rsidP="004513AE">
            <w:pPr>
              <w:spacing w:before="120" w:after="120"/>
              <w:jc w:val="both"/>
              <w:rPr>
                <w:rFonts w:ascii="Times New Roman" w:hAnsi="Times New Roman" w:cs="Times New Roman"/>
                <w:sz w:val="24"/>
                <w:szCs w:val="28"/>
              </w:rPr>
            </w:pPr>
            <w:r w:rsidRPr="002A51A7">
              <w:rPr>
                <w:rFonts w:ascii="Times New Roman" w:hAnsi="Times New Roman" w:cs="Times New Roman"/>
                <w:b/>
                <w:sz w:val="24"/>
                <w:szCs w:val="28"/>
              </w:rPr>
              <w:t xml:space="preserve">1. </w:t>
            </w:r>
            <w:r w:rsidR="00B2170D" w:rsidRPr="002A51A7">
              <w:rPr>
                <w:rFonts w:ascii="Times New Roman" w:hAnsi="Times New Roman" w:cs="Times New Roman"/>
                <w:b/>
                <w:sz w:val="24"/>
                <w:szCs w:val="28"/>
              </w:rPr>
              <w:t>Điều 3. Chính sách khuyến khích đào tạo và Điều 4. Chính sách thu hút nguồn nhân lực chất lượng cao:</w:t>
            </w:r>
            <w:r w:rsidR="00B2170D" w:rsidRPr="002A51A7">
              <w:rPr>
                <w:rFonts w:ascii="Times New Roman" w:hAnsi="Times New Roman" w:cs="Times New Roman"/>
                <w:sz w:val="24"/>
                <w:szCs w:val="28"/>
              </w:rPr>
              <w:t xml:space="preserve"> Có thể xem xét thêm cơ chế liên kết giữa tỉnh với các cơ sở đào tạo để đặt hàng đào tạo nhân lực theo nhu cầu cụ thể (quy hoạch hạ tầng, quản lý đô thị, kỹ thuật công trình, môi trường…).</w:t>
            </w:r>
          </w:p>
        </w:tc>
        <w:tc>
          <w:tcPr>
            <w:tcW w:w="5954" w:type="dxa"/>
            <w:tcBorders>
              <w:top w:val="single" w:sz="4" w:space="0" w:color="auto"/>
              <w:left w:val="single" w:sz="4" w:space="0" w:color="auto"/>
              <w:bottom w:val="single" w:sz="4" w:space="0" w:color="auto"/>
              <w:right w:val="single" w:sz="4" w:space="0" w:color="auto"/>
            </w:tcBorders>
          </w:tcPr>
          <w:p w14:paraId="35955785" w14:textId="2CF76FCC" w:rsidR="008F5A0A" w:rsidRPr="002A51A7" w:rsidRDefault="002632BD" w:rsidP="004513AE">
            <w:pPr>
              <w:snapToGrid w:val="0"/>
              <w:spacing w:before="120" w:after="120"/>
              <w:jc w:val="both"/>
              <w:rPr>
                <w:rFonts w:ascii="Times New Roman" w:hAnsi="Times New Roman" w:cs="Times New Roman"/>
                <w:sz w:val="24"/>
                <w:szCs w:val="24"/>
              </w:rPr>
            </w:pPr>
            <w:r w:rsidRPr="002A51A7">
              <w:rPr>
                <w:rFonts w:ascii="Times New Roman" w:hAnsi="Times New Roman" w:cs="Times New Roman"/>
                <w:sz w:val="24"/>
                <w:szCs w:val="24"/>
              </w:rPr>
              <w:t>Sở Nội vụ</w:t>
            </w:r>
            <w:r w:rsidR="008F5A0A" w:rsidRPr="002A51A7">
              <w:rPr>
                <w:rFonts w:ascii="Times New Roman" w:hAnsi="Times New Roman" w:cs="Times New Roman"/>
                <w:sz w:val="24"/>
                <w:szCs w:val="24"/>
              </w:rPr>
              <w:t xml:space="preserve"> bả</w:t>
            </w:r>
            <w:r w:rsidR="00715E0E">
              <w:rPr>
                <w:rFonts w:ascii="Times New Roman" w:hAnsi="Times New Roman" w:cs="Times New Roman"/>
                <w:sz w:val="24"/>
                <w:szCs w:val="24"/>
              </w:rPr>
              <w:t>o lưu, lý do:</w:t>
            </w:r>
            <w:r w:rsidR="00A5150A" w:rsidRPr="002A51A7">
              <w:rPr>
                <w:rFonts w:ascii="Times New Roman" w:hAnsi="Times New Roman" w:cs="Times New Roman"/>
                <w:sz w:val="24"/>
                <w:szCs w:val="24"/>
              </w:rPr>
              <w:t xml:space="preserve"> Trường hợp liên kết đào tạo nguồn nhân lực từ học sinh, sinh viên thì không thuộc đối tượng của Nghị quyết</w:t>
            </w:r>
            <w:r w:rsidR="00715E0E">
              <w:rPr>
                <w:rFonts w:ascii="Times New Roman" w:hAnsi="Times New Roman" w:cs="Times New Roman"/>
                <w:sz w:val="24"/>
                <w:szCs w:val="24"/>
              </w:rPr>
              <w:t>.</w:t>
            </w:r>
          </w:p>
          <w:p w14:paraId="7FE63E75" w14:textId="45A2A029" w:rsidR="00B2170D" w:rsidRPr="002A51A7" w:rsidRDefault="00B2170D" w:rsidP="004513AE">
            <w:pPr>
              <w:snapToGrid w:val="0"/>
              <w:spacing w:before="120" w:after="120"/>
              <w:jc w:val="both"/>
              <w:rPr>
                <w:rFonts w:ascii="Times New Roman" w:hAnsi="Times New Roman" w:cs="Times New Roman"/>
                <w:sz w:val="24"/>
                <w:szCs w:val="24"/>
              </w:rPr>
            </w:pPr>
          </w:p>
        </w:tc>
        <w:tc>
          <w:tcPr>
            <w:tcW w:w="822" w:type="dxa"/>
            <w:tcBorders>
              <w:top w:val="single" w:sz="4" w:space="0" w:color="auto"/>
              <w:left w:val="single" w:sz="4" w:space="0" w:color="auto"/>
              <w:bottom w:val="single" w:sz="4" w:space="0" w:color="auto"/>
              <w:right w:val="single" w:sz="4" w:space="0" w:color="auto"/>
            </w:tcBorders>
          </w:tcPr>
          <w:p w14:paraId="3EF705F1" w14:textId="77777777" w:rsidR="00B2170D" w:rsidRPr="002A51A7" w:rsidRDefault="00B2170D" w:rsidP="00925CD4">
            <w:pPr>
              <w:snapToGrid w:val="0"/>
              <w:spacing w:before="120" w:after="120"/>
              <w:jc w:val="center"/>
              <w:rPr>
                <w:rFonts w:ascii="Times New Roman" w:hAnsi="Times New Roman" w:cs="Times New Roman"/>
                <w:sz w:val="24"/>
                <w:szCs w:val="24"/>
              </w:rPr>
            </w:pPr>
          </w:p>
        </w:tc>
      </w:tr>
      <w:tr w:rsidR="002A51A7" w:rsidRPr="002A51A7" w14:paraId="2A98A1D9" w14:textId="77777777" w:rsidTr="00C760DC">
        <w:trPr>
          <w:trHeight w:val="317"/>
        </w:trPr>
        <w:tc>
          <w:tcPr>
            <w:tcW w:w="710" w:type="dxa"/>
            <w:vMerge/>
            <w:tcBorders>
              <w:left w:val="single" w:sz="4" w:space="0" w:color="auto"/>
              <w:right w:val="single" w:sz="4" w:space="0" w:color="auto"/>
            </w:tcBorders>
            <w:vAlign w:val="center"/>
          </w:tcPr>
          <w:p w14:paraId="5F19AA78" w14:textId="77777777" w:rsidR="00C14D61" w:rsidRPr="002A51A7" w:rsidRDefault="00C14D61" w:rsidP="006E4197">
            <w:pPr>
              <w:pStyle w:val="ListParagraph"/>
              <w:snapToGrid w:val="0"/>
              <w:spacing w:before="120" w:after="120"/>
              <w:ind w:left="644"/>
              <w:rPr>
                <w:rFonts w:ascii="Times New Roman" w:hAnsi="Times New Roman" w:cs="Times New Roman"/>
                <w:sz w:val="24"/>
                <w:szCs w:val="24"/>
              </w:rPr>
            </w:pPr>
          </w:p>
        </w:tc>
        <w:tc>
          <w:tcPr>
            <w:tcW w:w="1446" w:type="dxa"/>
            <w:vMerge/>
            <w:tcBorders>
              <w:left w:val="single" w:sz="4" w:space="0" w:color="auto"/>
              <w:right w:val="single" w:sz="4" w:space="0" w:color="auto"/>
            </w:tcBorders>
          </w:tcPr>
          <w:p w14:paraId="76ADB972" w14:textId="77777777" w:rsidR="00C14D61" w:rsidRPr="002A51A7" w:rsidRDefault="00C14D61" w:rsidP="00925CD4">
            <w:pPr>
              <w:snapToGrid w:val="0"/>
              <w:spacing w:before="120" w:after="120"/>
              <w:jc w:val="both"/>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01B05449" w14:textId="6755F025" w:rsidR="00C14D61" w:rsidRPr="002A51A7" w:rsidRDefault="00B2170D" w:rsidP="004513AE">
            <w:pPr>
              <w:spacing w:before="120" w:after="120"/>
              <w:jc w:val="both"/>
              <w:rPr>
                <w:rFonts w:ascii="Times New Roman" w:hAnsi="Times New Roman" w:cs="Times New Roman"/>
                <w:b/>
                <w:sz w:val="24"/>
                <w:szCs w:val="28"/>
              </w:rPr>
            </w:pPr>
            <w:r w:rsidRPr="002A51A7">
              <w:rPr>
                <w:rFonts w:ascii="Times New Roman" w:hAnsi="Times New Roman" w:cs="Times New Roman"/>
                <w:b/>
                <w:sz w:val="24"/>
                <w:szCs w:val="28"/>
              </w:rPr>
              <w:t xml:space="preserve">2. </w:t>
            </w:r>
            <w:r w:rsidR="00C14D61" w:rsidRPr="002A51A7">
              <w:rPr>
                <w:rFonts w:ascii="Times New Roman" w:hAnsi="Times New Roman" w:cs="Times New Roman"/>
                <w:b/>
                <w:sz w:val="24"/>
                <w:szCs w:val="28"/>
              </w:rPr>
              <w:t>Điều 5. Chính sách trọng dụng người có tài năng</w:t>
            </w:r>
          </w:p>
        </w:tc>
        <w:tc>
          <w:tcPr>
            <w:tcW w:w="5954" w:type="dxa"/>
            <w:tcBorders>
              <w:top w:val="single" w:sz="4" w:space="0" w:color="auto"/>
              <w:left w:val="single" w:sz="4" w:space="0" w:color="auto"/>
              <w:bottom w:val="single" w:sz="4" w:space="0" w:color="auto"/>
              <w:right w:val="single" w:sz="4" w:space="0" w:color="auto"/>
            </w:tcBorders>
          </w:tcPr>
          <w:p w14:paraId="649E3063" w14:textId="0DE381DB" w:rsidR="00C14D61" w:rsidRPr="002A51A7" w:rsidRDefault="00C14D61" w:rsidP="004513AE">
            <w:pPr>
              <w:snapToGrid w:val="0"/>
              <w:spacing w:before="120" w:after="120"/>
              <w:jc w:val="both"/>
              <w:rPr>
                <w:rFonts w:ascii="Times New Roman" w:hAnsi="Times New Roman" w:cs="Times New Roman"/>
                <w:sz w:val="24"/>
                <w:szCs w:val="24"/>
              </w:rPr>
            </w:pPr>
          </w:p>
        </w:tc>
        <w:tc>
          <w:tcPr>
            <w:tcW w:w="822" w:type="dxa"/>
            <w:tcBorders>
              <w:top w:val="single" w:sz="4" w:space="0" w:color="auto"/>
              <w:left w:val="single" w:sz="4" w:space="0" w:color="auto"/>
              <w:bottom w:val="single" w:sz="4" w:space="0" w:color="auto"/>
              <w:right w:val="single" w:sz="4" w:space="0" w:color="auto"/>
            </w:tcBorders>
          </w:tcPr>
          <w:p w14:paraId="23B324D4" w14:textId="77777777" w:rsidR="00C14D61" w:rsidRPr="002A51A7" w:rsidRDefault="00C14D61" w:rsidP="00925CD4">
            <w:pPr>
              <w:snapToGrid w:val="0"/>
              <w:spacing w:before="120" w:after="120"/>
              <w:jc w:val="center"/>
              <w:rPr>
                <w:rFonts w:ascii="Times New Roman" w:hAnsi="Times New Roman" w:cs="Times New Roman"/>
                <w:sz w:val="24"/>
                <w:szCs w:val="24"/>
              </w:rPr>
            </w:pPr>
          </w:p>
        </w:tc>
      </w:tr>
      <w:tr w:rsidR="002A51A7" w:rsidRPr="002A51A7" w14:paraId="36A99453" w14:textId="77777777" w:rsidTr="00C760DC">
        <w:trPr>
          <w:trHeight w:val="689"/>
        </w:trPr>
        <w:tc>
          <w:tcPr>
            <w:tcW w:w="710" w:type="dxa"/>
            <w:vMerge/>
            <w:tcBorders>
              <w:left w:val="single" w:sz="4" w:space="0" w:color="auto"/>
              <w:right w:val="single" w:sz="4" w:space="0" w:color="auto"/>
            </w:tcBorders>
            <w:vAlign w:val="center"/>
          </w:tcPr>
          <w:p w14:paraId="3CE7749D" w14:textId="77777777" w:rsidR="007F246E" w:rsidRPr="002A51A7" w:rsidRDefault="007F246E" w:rsidP="006E4197">
            <w:pPr>
              <w:pStyle w:val="ListParagraph"/>
              <w:snapToGrid w:val="0"/>
              <w:spacing w:before="120" w:after="120"/>
              <w:ind w:left="644"/>
              <w:rPr>
                <w:rFonts w:ascii="Times New Roman" w:hAnsi="Times New Roman" w:cs="Times New Roman"/>
                <w:sz w:val="24"/>
                <w:szCs w:val="24"/>
              </w:rPr>
            </w:pPr>
          </w:p>
        </w:tc>
        <w:tc>
          <w:tcPr>
            <w:tcW w:w="1446" w:type="dxa"/>
            <w:vMerge/>
            <w:tcBorders>
              <w:left w:val="single" w:sz="4" w:space="0" w:color="auto"/>
              <w:right w:val="single" w:sz="4" w:space="0" w:color="auto"/>
            </w:tcBorders>
          </w:tcPr>
          <w:p w14:paraId="16718673" w14:textId="77777777" w:rsidR="007F246E" w:rsidRPr="002A51A7" w:rsidRDefault="007F246E" w:rsidP="00925CD4">
            <w:pPr>
              <w:snapToGrid w:val="0"/>
              <w:spacing w:before="120" w:after="120"/>
              <w:jc w:val="both"/>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1C3FB455" w14:textId="30A2117A" w:rsidR="007F246E" w:rsidRPr="002A51A7" w:rsidRDefault="00B00C8A" w:rsidP="004513AE">
            <w:pPr>
              <w:snapToGrid w:val="0"/>
              <w:spacing w:before="120" w:after="120"/>
              <w:jc w:val="both"/>
              <w:rPr>
                <w:rFonts w:ascii="Times New Roman" w:hAnsi="Times New Roman" w:cs="Times New Roman"/>
                <w:sz w:val="24"/>
                <w:szCs w:val="24"/>
              </w:rPr>
            </w:pPr>
            <w:r w:rsidRPr="00864C3D">
              <w:rPr>
                <w:rFonts w:ascii="Times New Roman" w:hAnsi="Times New Roman" w:cs="Times New Roman"/>
                <w:sz w:val="24"/>
                <w:szCs w:val="28"/>
              </w:rPr>
              <w:t>2.1. Cần xây dựng tiêu chí cụ thể về “người có tài năng” trong từng lĩnh vực (quản lý nhà nước, quy hoạch - kiến trúc, xây dựng hạ tầng, khoa học - công nghệ…).</w:t>
            </w:r>
          </w:p>
        </w:tc>
        <w:tc>
          <w:tcPr>
            <w:tcW w:w="5954" w:type="dxa"/>
            <w:tcBorders>
              <w:top w:val="single" w:sz="4" w:space="0" w:color="auto"/>
              <w:left w:val="single" w:sz="4" w:space="0" w:color="auto"/>
              <w:bottom w:val="single" w:sz="4" w:space="0" w:color="auto"/>
              <w:right w:val="single" w:sz="4" w:space="0" w:color="auto"/>
            </w:tcBorders>
          </w:tcPr>
          <w:p w14:paraId="52F5F074" w14:textId="04AC0FBA" w:rsidR="007F246E" w:rsidRPr="002A51A7" w:rsidRDefault="00D437B3" w:rsidP="004513AE">
            <w:pPr>
              <w:snapToGrid w:val="0"/>
              <w:spacing w:before="120" w:after="120"/>
              <w:jc w:val="both"/>
              <w:rPr>
                <w:rFonts w:ascii="Times New Roman" w:hAnsi="Times New Roman" w:cs="Times New Roman"/>
                <w:sz w:val="24"/>
                <w:szCs w:val="24"/>
              </w:rPr>
            </w:pPr>
            <w:r w:rsidRPr="002A51A7">
              <w:rPr>
                <w:rFonts w:ascii="Times New Roman" w:hAnsi="Times New Roman" w:cs="Times New Roman"/>
                <w:sz w:val="24"/>
                <w:szCs w:val="24"/>
              </w:rPr>
              <w:t>Sở Nội vụ bả</w:t>
            </w:r>
            <w:r w:rsidR="009B3659">
              <w:rPr>
                <w:rFonts w:ascii="Times New Roman" w:hAnsi="Times New Roman" w:cs="Times New Roman"/>
                <w:sz w:val="24"/>
                <w:szCs w:val="24"/>
              </w:rPr>
              <w:t xml:space="preserve">o lưu. </w:t>
            </w:r>
            <w:r w:rsidR="00864C3D">
              <w:rPr>
                <w:rFonts w:ascii="Times New Roman" w:hAnsi="Times New Roman" w:cs="Times New Roman"/>
                <w:sz w:val="24"/>
                <w:szCs w:val="24"/>
              </w:rPr>
              <w:t xml:space="preserve">Nghị quyết </w:t>
            </w:r>
            <w:r w:rsidR="009B3659">
              <w:rPr>
                <w:rFonts w:ascii="Times New Roman" w:hAnsi="Times New Roman" w:cs="Times New Roman"/>
                <w:sz w:val="24"/>
                <w:szCs w:val="24"/>
              </w:rPr>
              <w:t xml:space="preserve">chỉ quy định về chính sách đối với </w:t>
            </w:r>
            <w:r w:rsidR="00807D2B">
              <w:rPr>
                <w:rFonts w:ascii="Times New Roman" w:hAnsi="Times New Roman" w:cs="Times New Roman"/>
                <w:sz w:val="24"/>
                <w:szCs w:val="24"/>
              </w:rPr>
              <w:t>người có tài năng</w:t>
            </w:r>
            <w:r w:rsidR="00F127D9">
              <w:rPr>
                <w:rFonts w:ascii="Times New Roman" w:hAnsi="Times New Roman" w:cs="Times New Roman"/>
                <w:sz w:val="24"/>
                <w:szCs w:val="24"/>
              </w:rPr>
              <w:t xml:space="preserve"> về</w:t>
            </w:r>
            <w:r w:rsidR="00807D2B">
              <w:rPr>
                <w:rFonts w:ascii="Times New Roman" w:hAnsi="Times New Roman" w:cs="Times New Roman"/>
                <w:sz w:val="24"/>
                <w:szCs w:val="24"/>
              </w:rPr>
              <w:t xml:space="preserve"> công tác, cống hiế</w:t>
            </w:r>
            <w:r w:rsidR="00F127D9">
              <w:rPr>
                <w:rFonts w:ascii="Times New Roman" w:hAnsi="Times New Roman" w:cs="Times New Roman"/>
                <w:sz w:val="24"/>
                <w:szCs w:val="24"/>
              </w:rPr>
              <w:t>n cho</w:t>
            </w:r>
            <w:r w:rsidR="00807D2B">
              <w:rPr>
                <w:rFonts w:ascii="Times New Roman" w:hAnsi="Times New Roman" w:cs="Times New Roman"/>
                <w:sz w:val="24"/>
                <w:szCs w:val="24"/>
              </w:rPr>
              <w:t xml:space="preserve"> tỉ</w:t>
            </w:r>
            <w:r w:rsidR="009B3659">
              <w:rPr>
                <w:rFonts w:ascii="Times New Roman" w:hAnsi="Times New Roman" w:cs="Times New Roman"/>
                <w:sz w:val="24"/>
                <w:szCs w:val="24"/>
              </w:rPr>
              <w:t>nh. Đ</w:t>
            </w:r>
            <w:r w:rsidR="00807D2B">
              <w:rPr>
                <w:rFonts w:ascii="Times New Roman" w:hAnsi="Times New Roman" w:cs="Times New Roman"/>
                <w:sz w:val="24"/>
                <w:szCs w:val="24"/>
              </w:rPr>
              <w:t xml:space="preserve">ối với các tiêu chí cụ thể của người có tài năng theo ngành, lĩnh vực, Sở Nội vụ sẽ </w:t>
            </w:r>
            <w:r w:rsidR="00E739B7">
              <w:rPr>
                <w:rFonts w:ascii="Times New Roman" w:hAnsi="Times New Roman" w:cs="Times New Roman"/>
                <w:sz w:val="24"/>
                <w:szCs w:val="24"/>
              </w:rPr>
              <w:t>xem xét,</w:t>
            </w:r>
            <w:r w:rsidR="00807D2B">
              <w:rPr>
                <w:rFonts w:ascii="Times New Roman" w:hAnsi="Times New Roman" w:cs="Times New Roman"/>
                <w:sz w:val="24"/>
                <w:szCs w:val="24"/>
              </w:rPr>
              <w:t xml:space="preserve"> tham mưu UBND tỉnh </w:t>
            </w:r>
            <w:r w:rsidR="00807D2B">
              <w:rPr>
                <w:rFonts w:ascii="Times New Roman" w:hAnsi="Times New Roman" w:cs="Times New Roman"/>
                <w:sz w:val="24"/>
                <w:szCs w:val="24"/>
              </w:rPr>
              <w:lastRenderedPageBreak/>
              <w:t xml:space="preserve">hướng dẫn </w:t>
            </w:r>
            <w:r w:rsidR="00F127D9">
              <w:rPr>
                <w:rFonts w:ascii="Times New Roman" w:hAnsi="Times New Roman" w:cs="Times New Roman"/>
                <w:sz w:val="24"/>
                <w:szCs w:val="24"/>
              </w:rPr>
              <w:t>tiêu chí cụ thể phù hợp với ngành, lĩnh vự</w:t>
            </w:r>
            <w:r w:rsidR="00E739B7">
              <w:rPr>
                <w:rFonts w:ascii="Times New Roman" w:hAnsi="Times New Roman" w:cs="Times New Roman"/>
                <w:sz w:val="24"/>
                <w:szCs w:val="24"/>
              </w:rPr>
              <w:t>c công tác sau khi Nghị quyết ban hành.</w:t>
            </w:r>
          </w:p>
        </w:tc>
        <w:tc>
          <w:tcPr>
            <w:tcW w:w="822" w:type="dxa"/>
            <w:tcBorders>
              <w:top w:val="single" w:sz="4" w:space="0" w:color="auto"/>
              <w:left w:val="single" w:sz="4" w:space="0" w:color="auto"/>
              <w:bottom w:val="single" w:sz="4" w:space="0" w:color="auto"/>
              <w:right w:val="single" w:sz="4" w:space="0" w:color="auto"/>
            </w:tcBorders>
          </w:tcPr>
          <w:p w14:paraId="4016683C" w14:textId="77777777" w:rsidR="007F246E" w:rsidRPr="002A51A7" w:rsidRDefault="007F246E" w:rsidP="00925CD4">
            <w:pPr>
              <w:snapToGrid w:val="0"/>
              <w:spacing w:before="120" w:after="120"/>
              <w:jc w:val="center"/>
              <w:rPr>
                <w:rFonts w:ascii="Times New Roman" w:hAnsi="Times New Roman" w:cs="Times New Roman"/>
                <w:sz w:val="24"/>
                <w:szCs w:val="24"/>
              </w:rPr>
            </w:pPr>
          </w:p>
        </w:tc>
      </w:tr>
      <w:tr w:rsidR="002A51A7" w:rsidRPr="002A51A7" w14:paraId="1528168B" w14:textId="77777777" w:rsidTr="00C760DC">
        <w:trPr>
          <w:trHeight w:val="689"/>
        </w:trPr>
        <w:tc>
          <w:tcPr>
            <w:tcW w:w="710" w:type="dxa"/>
            <w:vMerge/>
            <w:tcBorders>
              <w:left w:val="single" w:sz="4" w:space="0" w:color="auto"/>
              <w:right w:val="single" w:sz="4" w:space="0" w:color="auto"/>
            </w:tcBorders>
            <w:vAlign w:val="center"/>
          </w:tcPr>
          <w:p w14:paraId="246FAFE2" w14:textId="77777777" w:rsidR="00B00C8A" w:rsidRPr="002A51A7" w:rsidRDefault="00B00C8A" w:rsidP="006E4197">
            <w:pPr>
              <w:pStyle w:val="ListParagraph"/>
              <w:snapToGrid w:val="0"/>
              <w:spacing w:before="120" w:after="120"/>
              <w:ind w:left="644"/>
              <w:rPr>
                <w:rFonts w:ascii="Times New Roman" w:hAnsi="Times New Roman" w:cs="Times New Roman"/>
                <w:sz w:val="24"/>
                <w:szCs w:val="24"/>
              </w:rPr>
            </w:pPr>
          </w:p>
        </w:tc>
        <w:tc>
          <w:tcPr>
            <w:tcW w:w="1446" w:type="dxa"/>
            <w:vMerge/>
            <w:tcBorders>
              <w:left w:val="single" w:sz="4" w:space="0" w:color="auto"/>
              <w:right w:val="single" w:sz="4" w:space="0" w:color="auto"/>
            </w:tcBorders>
          </w:tcPr>
          <w:p w14:paraId="6BBB3642" w14:textId="77777777" w:rsidR="00B00C8A" w:rsidRPr="002A51A7" w:rsidRDefault="00B00C8A" w:rsidP="00925CD4">
            <w:pPr>
              <w:snapToGrid w:val="0"/>
              <w:spacing w:before="120" w:after="120"/>
              <w:jc w:val="both"/>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081D74EC" w14:textId="41C8AC50" w:rsidR="00B00C8A" w:rsidRPr="00283490" w:rsidRDefault="00B00C8A" w:rsidP="004513AE">
            <w:pPr>
              <w:snapToGrid w:val="0"/>
              <w:spacing w:before="120" w:after="120"/>
              <w:jc w:val="both"/>
              <w:rPr>
                <w:rFonts w:ascii="Times New Roman" w:hAnsi="Times New Roman" w:cs="Times New Roman"/>
                <w:sz w:val="24"/>
                <w:szCs w:val="24"/>
              </w:rPr>
            </w:pPr>
            <w:r w:rsidRPr="00283490">
              <w:rPr>
                <w:rFonts w:ascii="Times New Roman" w:hAnsi="Times New Roman" w:cs="Times New Roman"/>
                <w:sz w:val="24"/>
                <w:szCs w:val="24"/>
              </w:rPr>
              <w:t>2.2. Bổ sung quy định về chế độ tiền lương, khen thưởng, điều kiện làm việc, bổ nhiệm để tạo động lực lâu dài.</w:t>
            </w:r>
          </w:p>
        </w:tc>
        <w:tc>
          <w:tcPr>
            <w:tcW w:w="5954" w:type="dxa"/>
            <w:tcBorders>
              <w:top w:val="single" w:sz="4" w:space="0" w:color="auto"/>
              <w:left w:val="single" w:sz="4" w:space="0" w:color="auto"/>
              <w:bottom w:val="single" w:sz="4" w:space="0" w:color="auto"/>
              <w:right w:val="single" w:sz="4" w:space="0" w:color="auto"/>
            </w:tcBorders>
          </w:tcPr>
          <w:p w14:paraId="6D1B276C" w14:textId="1447913B" w:rsidR="00B00C8A" w:rsidRPr="002A51A7" w:rsidRDefault="007960A9" w:rsidP="004513AE">
            <w:pPr>
              <w:snapToGrid w:val="0"/>
              <w:spacing w:before="120" w:after="120"/>
              <w:jc w:val="both"/>
              <w:rPr>
                <w:rFonts w:ascii="Times New Roman" w:hAnsi="Times New Roman" w:cs="Times New Roman"/>
                <w:sz w:val="24"/>
                <w:szCs w:val="24"/>
              </w:rPr>
            </w:pPr>
            <w:r w:rsidRPr="00726D58">
              <w:rPr>
                <w:rFonts w:ascii="Times New Roman" w:hAnsi="Times New Roman" w:cs="Times New Roman"/>
                <w:sz w:val="24"/>
                <w:szCs w:val="24"/>
              </w:rPr>
              <w:t xml:space="preserve">Sở Nội vụ bảo lưu. </w:t>
            </w:r>
            <w:r w:rsidR="00132968" w:rsidRPr="00726D58">
              <w:rPr>
                <w:rFonts w:ascii="Times New Roman" w:hAnsi="Times New Roman" w:cs="Times New Roman"/>
                <w:sz w:val="24"/>
                <w:szCs w:val="24"/>
              </w:rPr>
              <w:t>Từ điều 15 đến điều 19,</w:t>
            </w:r>
            <w:r w:rsidRPr="00726D58">
              <w:rPr>
                <w:rFonts w:ascii="Times New Roman" w:hAnsi="Times New Roman" w:cs="Times New Roman"/>
                <w:sz w:val="24"/>
                <w:szCs w:val="24"/>
              </w:rPr>
              <w:t xml:space="preserve"> Nghị định số 179/2024/NĐ-CP </w:t>
            </w:r>
            <w:r w:rsidR="00C7560E" w:rsidRPr="00726D58">
              <w:rPr>
                <w:rFonts w:ascii="Times New Roman" w:hAnsi="Times New Roman" w:cs="Times New Roman"/>
                <w:iCs/>
                <w:sz w:val="24"/>
                <w:szCs w:val="24"/>
              </w:rPr>
              <w:t>quy định về chính sách thu hút, trọng dụng người có tài năng làm việc trong cơ quan, tổ chức, đơn vị của Đảng Cộng sản Việt Nam, Nhà nước, Mặt trận Tổ quốc Việt Nam và các tổ chức chính trị - xã hội</w:t>
            </w:r>
            <w:r w:rsidR="00132968" w:rsidRPr="00726D58">
              <w:rPr>
                <w:rFonts w:ascii="Times New Roman" w:hAnsi="Times New Roman" w:cs="Times New Roman"/>
                <w:iCs/>
                <w:sz w:val="24"/>
                <w:szCs w:val="24"/>
              </w:rPr>
              <w:t xml:space="preserve"> đã quy đị</w:t>
            </w:r>
            <w:r w:rsidR="00346B73">
              <w:rPr>
                <w:rFonts w:ascii="Times New Roman" w:hAnsi="Times New Roman" w:cs="Times New Roman"/>
                <w:iCs/>
                <w:sz w:val="24"/>
                <w:szCs w:val="24"/>
              </w:rPr>
              <w:t xml:space="preserve">nh các chính </w:t>
            </w:r>
            <w:r w:rsidR="00132968" w:rsidRPr="00726D58">
              <w:rPr>
                <w:rFonts w:ascii="Times New Roman" w:hAnsi="Times New Roman" w:cs="Times New Roman"/>
                <w:iCs/>
                <w:sz w:val="24"/>
                <w:szCs w:val="24"/>
              </w:rPr>
              <w:t>sách đối với người có tài năng như: thu nhập tăng thêm; bổ nhiệm, đào tạo, bồi dưỡng; tôn vinh, khen thưởng; nghỉ dưỡng và chính sách phúc lợi khác.</w:t>
            </w:r>
            <w:r w:rsidR="008D7001">
              <w:rPr>
                <w:rFonts w:ascii="Times New Roman" w:hAnsi="Times New Roman" w:cs="Times New Roman"/>
                <w:iCs/>
                <w:sz w:val="24"/>
                <w:szCs w:val="24"/>
              </w:rPr>
              <w:t xml:space="preserve"> </w:t>
            </w:r>
          </w:p>
        </w:tc>
        <w:tc>
          <w:tcPr>
            <w:tcW w:w="822" w:type="dxa"/>
            <w:tcBorders>
              <w:top w:val="single" w:sz="4" w:space="0" w:color="auto"/>
              <w:left w:val="single" w:sz="4" w:space="0" w:color="auto"/>
              <w:bottom w:val="single" w:sz="4" w:space="0" w:color="auto"/>
              <w:right w:val="single" w:sz="4" w:space="0" w:color="auto"/>
            </w:tcBorders>
          </w:tcPr>
          <w:p w14:paraId="45C44216" w14:textId="77777777" w:rsidR="00B00C8A" w:rsidRPr="002A51A7" w:rsidRDefault="00B00C8A" w:rsidP="00925CD4">
            <w:pPr>
              <w:snapToGrid w:val="0"/>
              <w:spacing w:before="120" w:after="120"/>
              <w:jc w:val="center"/>
              <w:rPr>
                <w:rFonts w:ascii="Times New Roman" w:hAnsi="Times New Roman" w:cs="Times New Roman"/>
                <w:sz w:val="24"/>
                <w:szCs w:val="24"/>
              </w:rPr>
            </w:pPr>
          </w:p>
        </w:tc>
      </w:tr>
      <w:tr w:rsidR="002A51A7" w:rsidRPr="002A51A7" w14:paraId="12BE21C0" w14:textId="77777777" w:rsidTr="00C760DC">
        <w:trPr>
          <w:trHeight w:val="884"/>
        </w:trPr>
        <w:tc>
          <w:tcPr>
            <w:tcW w:w="710" w:type="dxa"/>
            <w:vMerge/>
            <w:tcBorders>
              <w:left w:val="single" w:sz="4" w:space="0" w:color="auto"/>
              <w:right w:val="single" w:sz="4" w:space="0" w:color="auto"/>
            </w:tcBorders>
            <w:vAlign w:val="center"/>
          </w:tcPr>
          <w:p w14:paraId="49EE8091" w14:textId="77777777" w:rsidR="00C14D61" w:rsidRPr="002A51A7" w:rsidRDefault="00C14D61" w:rsidP="006E4197">
            <w:pPr>
              <w:pStyle w:val="ListParagraph"/>
              <w:snapToGrid w:val="0"/>
              <w:spacing w:before="120" w:after="120"/>
              <w:ind w:left="644"/>
              <w:rPr>
                <w:rFonts w:ascii="Times New Roman" w:hAnsi="Times New Roman" w:cs="Times New Roman"/>
                <w:sz w:val="24"/>
                <w:szCs w:val="24"/>
              </w:rPr>
            </w:pPr>
          </w:p>
        </w:tc>
        <w:tc>
          <w:tcPr>
            <w:tcW w:w="1446" w:type="dxa"/>
            <w:vMerge/>
            <w:tcBorders>
              <w:left w:val="single" w:sz="4" w:space="0" w:color="auto"/>
              <w:right w:val="single" w:sz="4" w:space="0" w:color="auto"/>
            </w:tcBorders>
          </w:tcPr>
          <w:p w14:paraId="5DC70933" w14:textId="77777777" w:rsidR="00C14D61" w:rsidRPr="002A51A7" w:rsidRDefault="00C14D61" w:rsidP="00925CD4">
            <w:pPr>
              <w:snapToGrid w:val="0"/>
              <w:spacing w:before="120" w:after="120"/>
              <w:jc w:val="both"/>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37B8D127" w14:textId="263B6000" w:rsidR="00C14D61" w:rsidRPr="00501D33" w:rsidRDefault="00CC2441" w:rsidP="004513AE">
            <w:pPr>
              <w:snapToGrid w:val="0"/>
              <w:spacing w:before="120" w:after="120"/>
              <w:jc w:val="both"/>
              <w:rPr>
                <w:rFonts w:ascii="Times New Roman" w:hAnsi="Times New Roman" w:cs="Times New Roman"/>
                <w:sz w:val="24"/>
                <w:szCs w:val="24"/>
              </w:rPr>
            </w:pPr>
            <w:r w:rsidRPr="00501D33">
              <w:rPr>
                <w:rFonts w:ascii="Times New Roman" w:hAnsi="Times New Roman" w:cs="Times New Roman"/>
                <w:sz w:val="24"/>
                <w:szCs w:val="24"/>
              </w:rPr>
              <w:t>2.3.</w:t>
            </w:r>
            <w:r w:rsidR="00C14D61" w:rsidRPr="00501D33">
              <w:rPr>
                <w:rFonts w:ascii="Times New Roman" w:hAnsi="Times New Roman" w:cs="Times New Roman"/>
                <w:sz w:val="24"/>
                <w:szCs w:val="24"/>
              </w:rPr>
              <w:t xml:space="preserve"> Nên xem xét thêm cơ chế giao nhiệm vụ đặc biệt, thí điểm cho người có tài năng (ví dụ: chủ trì dự án hạ tầng trọng điểm, cải cách hành chính, chuyển đổi số…).</w:t>
            </w:r>
          </w:p>
        </w:tc>
        <w:tc>
          <w:tcPr>
            <w:tcW w:w="5954" w:type="dxa"/>
            <w:tcBorders>
              <w:top w:val="single" w:sz="4" w:space="0" w:color="auto"/>
              <w:left w:val="single" w:sz="4" w:space="0" w:color="auto"/>
              <w:bottom w:val="single" w:sz="4" w:space="0" w:color="auto"/>
              <w:right w:val="single" w:sz="4" w:space="0" w:color="auto"/>
            </w:tcBorders>
          </w:tcPr>
          <w:p w14:paraId="483CA706" w14:textId="69FB5C06" w:rsidR="00C14D61" w:rsidRPr="00501D33" w:rsidRDefault="001E656A" w:rsidP="004513AE">
            <w:pPr>
              <w:snapToGrid w:val="0"/>
              <w:spacing w:before="120" w:after="120"/>
              <w:jc w:val="both"/>
              <w:rPr>
                <w:rFonts w:ascii="Times New Roman" w:hAnsi="Times New Roman" w:cs="Times New Roman"/>
                <w:sz w:val="24"/>
                <w:szCs w:val="24"/>
              </w:rPr>
            </w:pPr>
            <w:r w:rsidRPr="00501D33">
              <w:rPr>
                <w:rFonts w:ascii="Times New Roman" w:hAnsi="Times New Roman" w:cs="Times New Roman"/>
                <w:sz w:val="24"/>
                <w:szCs w:val="24"/>
              </w:rPr>
              <w:t xml:space="preserve">Sở Nội vụ </w:t>
            </w:r>
            <w:r w:rsidR="00283490" w:rsidRPr="00501D33">
              <w:rPr>
                <w:rFonts w:ascii="Times New Roman" w:hAnsi="Times New Roman" w:cs="Times New Roman"/>
                <w:sz w:val="24"/>
                <w:szCs w:val="24"/>
              </w:rPr>
              <w:t xml:space="preserve">bảo lưu. </w:t>
            </w:r>
            <w:r w:rsidR="008D7001">
              <w:rPr>
                <w:rFonts w:ascii="Times New Roman" w:hAnsi="Times New Roman" w:cs="Times New Roman"/>
                <w:sz w:val="24"/>
                <w:szCs w:val="24"/>
              </w:rPr>
              <w:t xml:space="preserve">Nghị quyết chỉ quy định về chính sách đối với người có tài năng về công tác, cống hiến cho tỉnh. Đối với </w:t>
            </w:r>
            <w:r w:rsidR="00A23D68">
              <w:rPr>
                <w:rFonts w:ascii="Times New Roman" w:hAnsi="Times New Roman" w:cs="Times New Roman"/>
                <w:sz w:val="24"/>
                <w:szCs w:val="24"/>
              </w:rPr>
              <w:t xml:space="preserve">việc </w:t>
            </w:r>
            <w:r w:rsidR="00A23D68" w:rsidRPr="00501D33">
              <w:rPr>
                <w:rFonts w:ascii="Times New Roman" w:hAnsi="Times New Roman" w:cs="Times New Roman"/>
                <w:sz w:val="24"/>
                <w:szCs w:val="24"/>
              </w:rPr>
              <w:t>xem xét thêm cơ chế giao nhiệm vụ đặc biệt, thí điểm cho người có tài năng</w:t>
            </w:r>
            <w:r w:rsidR="008D7001">
              <w:rPr>
                <w:rFonts w:ascii="Times New Roman" w:hAnsi="Times New Roman" w:cs="Times New Roman"/>
                <w:sz w:val="24"/>
                <w:szCs w:val="24"/>
              </w:rPr>
              <w:t>, Sở Nội vụ sẽ xem xét, tham mưu UBND tỉnh hướng dẫn cụ thể</w:t>
            </w:r>
            <w:r w:rsidR="00A23D68">
              <w:rPr>
                <w:rFonts w:ascii="Times New Roman" w:hAnsi="Times New Roman" w:cs="Times New Roman"/>
                <w:sz w:val="24"/>
                <w:szCs w:val="24"/>
              </w:rPr>
              <w:t xml:space="preserve"> </w:t>
            </w:r>
            <w:r w:rsidR="008D7001">
              <w:rPr>
                <w:rFonts w:ascii="Times New Roman" w:hAnsi="Times New Roman" w:cs="Times New Roman"/>
                <w:sz w:val="24"/>
                <w:szCs w:val="24"/>
              </w:rPr>
              <w:t>sau khi Nghị quyết ban hành.</w:t>
            </w:r>
          </w:p>
        </w:tc>
        <w:tc>
          <w:tcPr>
            <w:tcW w:w="822" w:type="dxa"/>
            <w:tcBorders>
              <w:top w:val="single" w:sz="4" w:space="0" w:color="auto"/>
              <w:left w:val="single" w:sz="4" w:space="0" w:color="auto"/>
              <w:bottom w:val="single" w:sz="4" w:space="0" w:color="auto"/>
              <w:right w:val="single" w:sz="4" w:space="0" w:color="auto"/>
            </w:tcBorders>
          </w:tcPr>
          <w:p w14:paraId="59E0738F" w14:textId="77777777" w:rsidR="00C14D61" w:rsidRPr="002A51A7" w:rsidRDefault="00C14D61" w:rsidP="00925CD4">
            <w:pPr>
              <w:snapToGrid w:val="0"/>
              <w:spacing w:before="120" w:after="120"/>
              <w:jc w:val="center"/>
              <w:rPr>
                <w:rFonts w:ascii="Times New Roman" w:hAnsi="Times New Roman" w:cs="Times New Roman"/>
                <w:sz w:val="24"/>
                <w:szCs w:val="24"/>
              </w:rPr>
            </w:pPr>
          </w:p>
        </w:tc>
      </w:tr>
      <w:tr w:rsidR="002A51A7" w:rsidRPr="002A51A7" w14:paraId="66560285" w14:textId="77777777" w:rsidTr="00C760DC">
        <w:trPr>
          <w:trHeight w:val="659"/>
        </w:trPr>
        <w:tc>
          <w:tcPr>
            <w:tcW w:w="710" w:type="dxa"/>
            <w:vMerge/>
            <w:tcBorders>
              <w:left w:val="single" w:sz="4" w:space="0" w:color="auto"/>
              <w:bottom w:val="single" w:sz="4" w:space="0" w:color="auto"/>
              <w:right w:val="single" w:sz="4" w:space="0" w:color="auto"/>
            </w:tcBorders>
            <w:vAlign w:val="center"/>
          </w:tcPr>
          <w:p w14:paraId="521A9196" w14:textId="77777777" w:rsidR="00C14D61" w:rsidRPr="002A51A7" w:rsidRDefault="00C14D61" w:rsidP="006E4197">
            <w:pPr>
              <w:pStyle w:val="ListParagraph"/>
              <w:snapToGrid w:val="0"/>
              <w:spacing w:before="120" w:after="120"/>
              <w:ind w:left="644"/>
              <w:rPr>
                <w:rFonts w:ascii="Times New Roman" w:hAnsi="Times New Roman" w:cs="Times New Roman"/>
                <w:sz w:val="24"/>
                <w:szCs w:val="24"/>
              </w:rPr>
            </w:pPr>
          </w:p>
        </w:tc>
        <w:tc>
          <w:tcPr>
            <w:tcW w:w="1446" w:type="dxa"/>
            <w:vMerge/>
            <w:tcBorders>
              <w:left w:val="single" w:sz="4" w:space="0" w:color="auto"/>
              <w:bottom w:val="single" w:sz="4" w:space="0" w:color="auto"/>
              <w:right w:val="single" w:sz="4" w:space="0" w:color="auto"/>
            </w:tcBorders>
          </w:tcPr>
          <w:p w14:paraId="6050103E" w14:textId="77777777" w:rsidR="00C14D61" w:rsidRPr="002A51A7" w:rsidRDefault="00C14D61" w:rsidP="00925CD4">
            <w:pPr>
              <w:snapToGrid w:val="0"/>
              <w:spacing w:before="120" w:after="120"/>
              <w:jc w:val="both"/>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7A8BF1D0" w14:textId="3CB4B76E" w:rsidR="00C14D61" w:rsidRPr="002A51A7" w:rsidRDefault="00CC2441" w:rsidP="004513AE">
            <w:pPr>
              <w:snapToGrid w:val="0"/>
              <w:spacing w:before="120" w:after="120"/>
              <w:jc w:val="both"/>
              <w:rPr>
                <w:rFonts w:ascii="Times New Roman" w:hAnsi="Times New Roman" w:cs="Times New Roman"/>
                <w:sz w:val="24"/>
                <w:szCs w:val="24"/>
              </w:rPr>
            </w:pPr>
            <w:r w:rsidRPr="002A51A7">
              <w:rPr>
                <w:rFonts w:ascii="Times New Roman" w:hAnsi="Times New Roman" w:cs="Times New Roman"/>
                <w:sz w:val="24"/>
                <w:szCs w:val="24"/>
              </w:rPr>
              <w:t>2.4.</w:t>
            </w:r>
            <w:r w:rsidR="00C14D61" w:rsidRPr="002A51A7">
              <w:rPr>
                <w:rFonts w:ascii="Times New Roman" w:hAnsi="Times New Roman" w:cs="Times New Roman"/>
                <w:sz w:val="24"/>
                <w:szCs w:val="24"/>
              </w:rPr>
              <w:t xml:space="preserve"> Sở Nội vụ chủ trì, phối hợp với các sở, ngành xây dựng danh mục vị trí công việc, tiêu chuẩn, quy trình xét chọn người tài trình UBND tỉnh ban hành.</w:t>
            </w:r>
          </w:p>
        </w:tc>
        <w:tc>
          <w:tcPr>
            <w:tcW w:w="5954" w:type="dxa"/>
            <w:tcBorders>
              <w:top w:val="single" w:sz="4" w:space="0" w:color="auto"/>
              <w:left w:val="single" w:sz="4" w:space="0" w:color="auto"/>
              <w:bottom w:val="single" w:sz="4" w:space="0" w:color="auto"/>
              <w:right w:val="single" w:sz="4" w:space="0" w:color="auto"/>
            </w:tcBorders>
          </w:tcPr>
          <w:p w14:paraId="65C8A9DA" w14:textId="0EECE994" w:rsidR="00C14D61" w:rsidRPr="002A51A7" w:rsidRDefault="001E656A" w:rsidP="004513AE">
            <w:pPr>
              <w:snapToGrid w:val="0"/>
              <w:spacing w:before="120" w:after="120"/>
              <w:jc w:val="both"/>
              <w:rPr>
                <w:rFonts w:ascii="Times New Roman" w:hAnsi="Times New Roman" w:cs="Times New Roman"/>
                <w:sz w:val="24"/>
                <w:szCs w:val="24"/>
              </w:rPr>
            </w:pPr>
            <w:r w:rsidRPr="002A51A7">
              <w:rPr>
                <w:rFonts w:ascii="Times New Roman" w:hAnsi="Times New Roman" w:cs="Times New Roman"/>
                <w:sz w:val="24"/>
                <w:szCs w:val="24"/>
              </w:rPr>
              <w:t>Sở Nội vụ bả</w:t>
            </w:r>
            <w:r w:rsidR="00501D33">
              <w:rPr>
                <w:rFonts w:ascii="Times New Roman" w:hAnsi="Times New Roman" w:cs="Times New Roman"/>
                <w:sz w:val="24"/>
                <w:szCs w:val="24"/>
              </w:rPr>
              <w:t>o lưu.</w:t>
            </w:r>
            <w:r w:rsidR="002351E5">
              <w:rPr>
                <w:rFonts w:ascii="Times New Roman" w:hAnsi="Times New Roman" w:cs="Times New Roman"/>
                <w:sz w:val="24"/>
                <w:szCs w:val="24"/>
              </w:rPr>
              <w:t xml:space="preserve"> </w:t>
            </w:r>
            <w:r w:rsidR="00A23D68">
              <w:rPr>
                <w:rFonts w:ascii="Times New Roman" w:hAnsi="Times New Roman" w:cs="Times New Roman"/>
                <w:sz w:val="24"/>
                <w:szCs w:val="24"/>
              </w:rPr>
              <w:t xml:space="preserve">Nghị quyết chỉ quy định về chính sách đối với người có tài năng về công tác, cống hiến cho tỉnh. Đối với việc </w:t>
            </w:r>
            <w:r w:rsidR="00A23D68" w:rsidRPr="002A51A7">
              <w:rPr>
                <w:rFonts w:ascii="Times New Roman" w:hAnsi="Times New Roman" w:cs="Times New Roman"/>
                <w:sz w:val="24"/>
                <w:szCs w:val="24"/>
              </w:rPr>
              <w:t>xây dựng danh mục vị trí công việc, tiêu chuẩn, quy trình xét chọn người tài</w:t>
            </w:r>
            <w:r w:rsidR="00A23D68">
              <w:rPr>
                <w:rFonts w:ascii="Times New Roman" w:hAnsi="Times New Roman" w:cs="Times New Roman"/>
                <w:sz w:val="24"/>
                <w:szCs w:val="24"/>
              </w:rPr>
              <w:t>, Sở Nội vụ sẽ xem xét, tham mưu UBND tỉnh hướng dẫn cụ thể sau khi Nghị quyết ban hành.</w:t>
            </w:r>
          </w:p>
        </w:tc>
        <w:tc>
          <w:tcPr>
            <w:tcW w:w="822" w:type="dxa"/>
            <w:tcBorders>
              <w:top w:val="single" w:sz="4" w:space="0" w:color="auto"/>
              <w:left w:val="single" w:sz="4" w:space="0" w:color="auto"/>
              <w:bottom w:val="single" w:sz="4" w:space="0" w:color="auto"/>
              <w:right w:val="single" w:sz="4" w:space="0" w:color="auto"/>
            </w:tcBorders>
          </w:tcPr>
          <w:p w14:paraId="5E29029C" w14:textId="77777777" w:rsidR="00C14D61" w:rsidRPr="002A51A7" w:rsidRDefault="00C14D61" w:rsidP="00925CD4">
            <w:pPr>
              <w:snapToGrid w:val="0"/>
              <w:spacing w:before="120" w:after="120"/>
              <w:jc w:val="center"/>
              <w:rPr>
                <w:rFonts w:ascii="Times New Roman" w:hAnsi="Times New Roman" w:cs="Times New Roman"/>
                <w:sz w:val="24"/>
                <w:szCs w:val="24"/>
              </w:rPr>
            </w:pPr>
          </w:p>
        </w:tc>
      </w:tr>
      <w:tr w:rsidR="002A51A7" w:rsidRPr="002A51A7" w14:paraId="68503BCD" w14:textId="77777777" w:rsidTr="00C760DC">
        <w:trPr>
          <w:trHeight w:val="487"/>
        </w:trPr>
        <w:tc>
          <w:tcPr>
            <w:tcW w:w="710" w:type="dxa"/>
            <w:vMerge w:val="restart"/>
            <w:tcBorders>
              <w:top w:val="single" w:sz="4" w:space="0" w:color="auto"/>
              <w:left w:val="single" w:sz="4" w:space="0" w:color="auto"/>
              <w:right w:val="single" w:sz="4" w:space="0" w:color="auto"/>
            </w:tcBorders>
            <w:vAlign w:val="center"/>
          </w:tcPr>
          <w:p w14:paraId="16485A3A" w14:textId="19678074" w:rsidR="008F3B73" w:rsidRPr="002A51A7" w:rsidRDefault="008F3B73" w:rsidP="00C14D61">
            <w:pPr>
              <w:snapToGrid w:val="0"/>
              <w:spacing w:before="120" w:after="120"/>
              <w:rPr>
                <w:rFonts w:ascii="Times New Roman" w:hAnsi="Times New Roman" w:cs="Times New Roman"/>
                <w:sz w:val="24"/>
                <w:szCs w:val="24"/>
              </w:rPr>
            </w:pPr>
            <w:r w:rsidRPr="002A51A7">
              <w:rPr>
                <w:rFonts w:ascii="Times New Roman" w:hAnsi="Times New Roman" w:cs="Times New Roman"/>
                <w:sz w:val="24"/>
                <w:szCs w:val="24"/>
              </w:rPr>
              <w:t xml:space="preserve">   2</w:t>
            </w:r>
          </w:p>
        </w:tc>
        <w:tc>
          <w:tcPr>
            <w:tcW w:w="1446" w:type="dxa"/>
            <w:vMerge w:val="restart"/>
            <w:tcBorders>
              <w:top w:val="single" w:sz="4" w:space="0" w:color="auto"/>
              <w:left w:val="single" w:sz="4" w:space="0" w:color="auto"/>
              <w:right w:val="single" w:sz="4" w:space="0" w:color="auto"/>
            </w:tcBorders>
          </w:tcPr>
          <w:p w14:paraId="2389DF51" w14:textId="77777777" w:rsidR="008F3B73" w:rsidRPr="002A51A7" w:rsidRDefault="008F3B73" w:rsidP="00E576D4">
            <w:pPr>
              <w:snapToGrid w:val="0"/>
              <w:spacing w:before="120" w:after="120"/>
              <w:jc w:val="both"/>
              <w:rPr>
                <w:rFonts w:ascii="Times New Roman" w:hAnsi="Times New Roman" w:cs="Times New Roman"/>
                <w:sz w:val="24"/>
                <w:szCs w:val="24"/>
              </w:rPr>
            </w:pPr>
          </w:p>
          <w:p w14:paraId="5F6CBF05" w14:textId="77777777" w:rsidR="008F3B73" w:rsidRPr="002A51A7" w:rsidRDefault="008F3B73" w:rsidP="00E576D4">
            <w:pPr>
              <w:snapToGrid w:val="0"/>
              <w:spacing w:before="120" w:after="120"/>
              <w:jc w:val="both"/>
              <w:rPr>
                <w:rFonts w:ascii="Times New Roman" w:hAnsi="Times New Roman" w:cs="Times New Roman"/>
                <w:sz w:val="24"/>
                <w:szCs w:val="24"/>
              </w:rPr>
            </w:pPr>
          </w:p>
          <w:p w14:paraId="1027DBFF" w14:textId="77777777" w:rsidR="008F3B73" w:rsidRPr="002A51A7" w:rsidRDefault="008F3B73" w:rsidP="00E576D4">
            <w:pPr>
              <w:snapToGrid w:val="0"/>
              <w:spacing w:before="120" w:after="120"/>
              <w:jc w:val="both"/>
              <w:rPr>
                <w:rFonts w:ascii="Times New Roman" w:hAnsi="Times New Roman" w:cs="Times New Roman"/>
                <w:sz w:val="24"/>
                <w:szCs w:val="24"/>
              </w:rPr>
            </w:pPr>
          </w:p>
          <w:p w14:paraId="71FBD4C0" w14:textId="77777777" w:rsidR="008F3B73" w:rsidRPr="002A51A7" w:rsidRDefault="008F3B73" w:rsidP="00E576D4">
            <w:pPr>
              <w:snapToGrid w:val="0"/>
              <w:spacing w:before="120" w:after="120"/>
              <w:jc w:val="both"/>
              <w:rPr>
                <w:rFonts w:ascii="Times New Roman" w:hAnsi="Times New Roman" w:cs="Times New Roman"/>
                <w:sz w:val="24"/>
                <w:szCs w:val="24"/>
              </w:rPr>
            </w:pPr>
          </w:p>
          <w:p w14:paraId="4470E56B" w14:textId="77777777" w:rsidR="008F3B73" w:rsidRPr="002A51A7" w:rsidRDefault="008F3B73" w:rsidP="00E576D4">
            <w:pPr>
              <w:snapToGrid w:val="0"/>
              <w:spacing w:before="120" w:after="120"/>
              <w:jc w:val="both"/>
              <w:rPr>
                <w:rFonts w:ascii="Times New Roman" w:hAnsi="Times New Roman" w:cs="Times New Roman"/>
                <w:sz w:val="24"/>
                <w:szCs w:val="24"/>
              </w:rPr>
            </w:pPr>
          </w:p>
          <w:p w14:paraId="70BA12DF" w14:textId="0A24E4F9" w:rsidR="008F3B73" w:rsidRPr="002A51A7" w:rsidRDefault="008F3B73" w:rsidP="00E576D4">
            <w:pPr>
              <w:snapToGrid w:val="0"/>
              <w:spacing w:before="120" w:after="120"/>
              <w:jc w:val="both"/>
              <w:rPr>
                <w:rFonts w:ascii="Times New Roman" w:hAnsi="Times New Roman" w:cs="Times New Roman"/>
                <w:sz w:val="24"/>
                <w:szCs w:val="24"/>
              </w:rPr>
            </w:pPr>
            <w:r w:rsidRPr="002A51A7">
              <w:rPr>
                <w:rFonts w:ascii="Times New Roman" w:hAnsi="Times New Roman" w:cs="Times New Roman"/>
                <w:sz w:val="24"/>
                <w:szCs w:val="24"/>
              </w:rPr>
              <w:lastRenderedPageBreak/>
              <w:t xml:space="preserve">Sở Dân tộc và Tôn giáo </w:t>
            </w:r>
            <w:r w:rsidRPr="002A51A7">
              <w:rPr>
                <w:rFonts w:ascii="Times New Roman" w:hAnsi="Times New Roman" w:cs="Times New Roman"/>
                <w:i/>
                <w:sz w:val="24"/>
                <w:szCs w:val="24"/>
              </w:rPr>
              <w:t>(Công văn số 1224/SDTTG-VP ngày 11/10/2025)</w:t>
            </w:r>
          </w:p>
        </w:tc>
        <w:tc>
          <w:tcPr>
            <w:tcW w:w="12474" w:type="dxa"/>
            <w:gridSpan w:val="2"/>
            <w:tcBorders>
              <w:top w:val="single" w:sz="4" w:space="0" w:color="auto"/>
              <w:left w:val="single" w:sz="4" w:space="0" w:color="auto"/>
              <w:bottom w:val="single" w:sz="4" w:space="0" w:color="auto"/>
              <w:right w:val="single" w:sz="4" w:space="0" w:color="auto"/>
            </w:tcBorders>
            <w:vAlign w:val="center"/>
          </w:tcPr>
          <w:p w14:paraId="2D8F583B" w14:textId="13BE1EBD" w:rsidR="008F3B73" w:rsidRPr="002A51A7" w:rsidRDefault="008F3B73" w:rsidP="004513AE">
            <w:pPr>
              <w:snapToGrid w:val="0"/>
              <w:spacing w:before="120" w:after="120"/>
              <w:jc w:val="both"/>
              <w:rPr>
                <w:rFonts w:ascii="Times New Roman" w:hAnsi="Times New Roman" w:cs="Times New Roman"/>
                <w:bCs/>
                <w:sz w:val="24"/>
                <w:szCs w:val="24"/>
                <w:u w:val="single"/>
                <w:lang w:val="nl-NL"/>
              </w:rPr>
            </w:pPr>
            <w:r w:rsidRPr="002A51A7">
              <w:rPr>
                <w:rFonts w:ascii="Times New Roman" w:hAnsi="Times New Roman" w:cs="Times New Roman"/>
                <w:b/>
                <w:i/>
                <w:sz w:val="24"/>
                <w:szCs w:val="28"/>
              </w:rPr>
              <w:lastRenderedPageBreak/>
              <w:t>Đối với dự thảo Nghị quyết</w:t>
            </w:r>
          </w:p>
        </w:tc>
        <w:tc>
          <w:tcPr>
            <w:tcW w:w="822" w:type="dxa"/>
            <w:tcBorders>
              <w:top w:val="single" w:sz="4" w:space="0" w:color="auto"/>
              <w:left w:val="single" w:sz="4" w:space="0" w:color="auto"/>
              <w:bottom w:val="single" w:sz="4" w:space="0" w:color="auto"/>
              <w:right w:val="single" w:sz="4" w:space="0" w:color="auto"/>
            </w:tcBorders>
          </w:tcPr>
          <w:p w14:paraId="6F389244" w14:textId="77777777" w:rsidR="008F3B73" w:rsidRPr="002A51A7" w:rsidRDefault="008F3B73" w:rsidP="00925CD4">
            <w:pPr>
              <w:snapToGrid w:val="0"/>
              <w:spacing w:before="120" w:after="120"/>
              <w:jc w:val="center"/>
              <w:rPr>
                <w:rFonts w:ascii="Times New Roman" w:hAnsi="Times New Roman" w:cs="Times New Roman"/>
                <w:sz w:val="24"/>
                <w:szCs w:val="24"/>
              </w:rPr>
            </w:pPr>
          </w:p>
        </w:tc>
      </w:tr>
      <w:tr w:rsidR="002A51A7" w:rsidRPr="002A51A7" w14:paraId="4A6C1BCE" w14:textId="77777777" w:rsidTr="00C760DC">
        <w:trPr>
          <w:trHeight w:val="1876"/>
        </w:trPr>
        <w:tc>
          <w:tcPr>
            <w:tcW w:w="710" w:type="dxa"/>
            <w:vMerge/>
            <w:tcBorders>
              <w:left w:val="single" w:sz="4" w:space="0" w:color="auto"/>
              <w:right w:val="single" w:sz="4" w:space="0" w:color="auto"/>
            </w:tcBorders>
            <w:vAlign w:val="center"/>
          </w:tcPr>
          <w:p w14:paraId="5DBD7716" w14:textId="77777777" w:rsidR="0029614C" w:rsidRPr="002A51A7" w:rsidRDefault="0029614C" w:rsidP="00C14D61">
            <w:pPr>
              <w:snapToGrid w:val="0"/>
              <w:spacing w:before="120" w:after="120"/>
              <w:rPr>
                <w:rFonts w:ascii="Times New Roman" w:hAnsi="Times New Roman" w:cs="Times New Roman"/>
                <w:sz w:val="24"/>
                <w:szCs w:val="24"/>
              </w:rPr>
            </w:pPr>
          </w:p>
        </w:tc>
        <w:tc>
          <w:tcPr>
            <w:tcW w:w="1446" w:type="dxa"/>
            <w:vMerge/>
            <w:tcBorders>
              <w:left w:val="single" w:sz="4" w:space="0" w:color="auto"/>
              <w:right w:val="single" w:sz="4" w:space="0" w:color="auto"/>
            </w:tcBorders>
          </w:tcPr>
          <w:p w14:paraId="488E6148" w14:textId="77777777" w:rsidR="0029614C" w:rsidRPr="002A51A7" w:rsidRDefault="0029614C" w:rsidP="00925CD4">
            <w:pPr>
              <w:snapToGrid w:val="0"/>
              <w:spacing w:before="120" w:after="120"/>
              <w:jc w:val="both"/>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151E9E50" w14:textId="77777777" w:rsidR="0029614C" w:rsidRPr="002A51A7" w:rsidRDefault="0029614C" w:rsidP="004513AE">
            <w:pPr>
              <w:widowControl w:val="0"/>
              <w:jc w:val="both"/>
              <w:rPr>
                <w:rFonts w:ascii="Times New Roman" w:hAnsi="Times New Roman" w:cs="Times New Roman"/>
                <w:position w:val="2"/>
                <w:szCs w:val="28"/>
                <w:shd w:val="clear" w:color="auto" w:fill="FFFFFF"/>
                <w:lang w:val="nl-NL"/>
              </w:rPr>
            </w:pPr>
            <w:r w:rsidRPr="002A51A7">
              <w:rPr>
                <w:rFonts w:ascii="Times New Roman" w:hAnsi="Times New Roman" w:cs="Times New Roman"/>
                <w:b/>
                <w:position w:val="2"/>
                <w:szCs w:val="28"/>
                <w:shd w:val="clear" w:color="auto" w:fill="FFFFFF"/>
                <w:lang w:val="nl-NL"/>
              </w:rPr>
              <w:t>1.</w:t>
            </w:r>
            <w:r w:rsidRPr="002A51A7">
              <w:rPr>
                <w:rFonts w:ascii="Times New Roman" w:hAnsi="Times New Roman" w:cs="Times New Roman"/>
                <w:position w:val="2"/>
                <w:szCs w:val="28"/>
                <w:shd w:val="clear" w:color="auto" w:fill="FFFFFF"/>
                <w:lang w:val="nl-NL"/>
              </w:rPr>
              <w:t xml:space="preserve"> Tại điểm b khoản 3 Điều 3 (trang 3): đề nghị nghiên cứu, xem xét biên tập lại như sau:</w:t>
            </w:r>
          </w:p>
          <w:p w14:paraId="52AC2A18" w14:textId="77777777" w:rsidR="0029614C" w:rsidRPr="002A51A7" w:rsidRDefault="0029614C" w:rsidP="004513AE">
            <w:pPr>
              <w:widowControl w:val="0"/>
              <w:jc w:val="both"/>
              <w:rPr>
                <w:rFonts w:ascii="Times New Roman" w:hAnsi="Times New Roman" w:cs="Times New Roman"/>
                <w:i/>
                <w:position w:val="2"/>
                <w:szCs w:val="28"/>
                <w:shd w:val="clear" w:color="auto" w:fill="FFFFFF"/>
                <w:lang w:val="nl-NL"/>
              </w:rPr>
            </w:pPr>
            <w:r w:rsidRPr="002A51A7">
              <w:rPr>
                <w:rFonts w:ascii="Times New Roman" w:hAnsi="Times New Roman" w:cs="Times New Roman"/>
                <w:i/>
                <w:position w:val="2"/>
                <w:szCs w:val="28"/>
                <w:shd w:val="clear" w:color="auto" w:fill="FFFFFF"/>
                <w:lang w:val="nl-NL"/>
              </w:rPr>
              <w:t>“ b) Đào tạo trình độ Thạc sĩ và tương đương tại nước ngoài: 250.000.000 đồng/người/khóa học; trong nước: 200.000.000 đồng/người/khóa học;</w:t>
            </w:r>
          </w:p>
          <w:p w14:paraId="1936DC47" w14:textId="31D7BC0D" w:rsidR="0029614C" w:rsidRPr="002A51A7" w:rsidRDefault="0029614C" w:rsidP="004513AE">
            <w:pPr>
              <w:widowControl w:val="0"/>
              <w:jc w:val="both"/>
              <w:rPr>
                <w:rFonts w:ascii="Times New Roman" w:hAnsi="Times New Roman" w:cs="Times New Roman"/>
                <w:position w:val="2"/>
                <w:szCs w:val="28"/>
                <w:shd w:val="clear" w:color="auto" w:fill="FFFFFF"/>
                <w:lang w:val="nl-NL"/>
              </w:rPr>
            </w:pPr>
            <w:r w:rsidRPr="002A51A7">
              <w:rPr>
                <w:rFonts w:ascii="Times New Roman" w:hAnsi="Times New Roman" w:cs="Times New Roman"/>
                <w:i/>
                <w:position w:val="2"/>
                <w:szCs w:val="28"/>
                <w:shd w:val="clear" w:color="auto" w:fill="FFFFFF"/>
                <w:lang w:val="nl-NL"/>
              </w:rPr>
              <w:t xml:space="preserve">Riêng đối với nữ </w:t>
            </w:r>
            <w:r w:rsidRPr="00FD0346">
              <w:rPr>
                <w:rFonts w:ascii="Times New Roman" w:hAnsi="Times New Roman" w:cs="Times New Roman"/>
                <w:i/>
                <w:position w:val="2"/>
                <w:szCs w:val="28"/>
                <w:shd w:val="clear" w:color="auto" w:fill="FFFFFF"/>
                <w:lang w:val="nl-NL"/>
              </w:rPr>
              <w:t xml:space="preserve">giới </w:t>
            </w:r>
            <w:r w:rsidRPr="00FD0346">
              <w:rPr>
                <w:rFonts w:ascii="Times New Roman" w:hAnsi="Times New Roman" w:cs="Times New Roman"/>
                <w:b/>
                <w:i/>
                <w:position w:val="2"/>
                <w:szCs w:val="28"/>
                <w:shd w:val="clear" w:color="auto" w:fill="FFFFFF"/>
                <w:lang w:val="nl-NL"/>
              </w:rPr>
              <w:t>và người dân tộc thiểu số</w:t>
            </w:r>
            <w:r w:rsidRPr="00FD0346">
              <w:rPr>
                <w:rFonts w:ascii="Times New Roman" w:hAnsi="Times New Roman" w:cs="Times New Roman"/>
                <w:i/>
                <w:position w:val="2"/>
                <w:szCs w:val="28"/>
                <w:shd w:val="clear" w:color="auto" w:fill="FFFFFF"/>
                <w:lang w:val="nl-NL"/>
              </w:rPr>
              <w:t xml:space="preserve"> hư</w:t>
            </w:r>
            <w:r w:rsidRPr="002A51A7">
              <w:rPr>
                <w:rFonts w:ascii="Times New Roman" w:hAnsi="Times New Roman" w:cs="Times New Roman"/>
                <w:i/>
                <w:position w:val="2"/>
                <w:szCs w:val="28"/>
                <w:shd w:val="clear" w:color="auto" w:fill="FFFFFF"/>
                <w:lang w:val="nl-NL"/>
              </w:rPr>
              <w:t>ởng thêm 10% (mười phần trăm) các mức khuyến khích tương ứng nêu trên”.</w:t>
            </w:r>
          </w:p>
        </w:tc>
        <w:tc>
          <w:tcPr>
            <w:tcW w:w="5954" w:type="dxa"/>
            <w:vMerge w:val="restart"/>
            <w:tcBorders>
              <w:top w:val="single" w:sz="4" w:space="0" w:color="auto"/>
              <w:left w:val="single" w:sz="4" w:space="0" w:color="auto"/>
              <w:right w:val="single" w:sz="4" w:space="0" w:color="auto"/>
            </w:tcBorders>
          </w:tcPr>
          <w:p w14:paraId="68AD5074" w14:textId="66A15F48" w:rsidR="00D31967" w:rsidRPr="002B2633" w:rsidRDefault="0029614C" w:rsidP="004513AE">
            <w:pPr>
              <w:snapToGrid w:val="0"/>
              <w:spacing w:before="120" w:after="120"/>
              <w:jc w:val="both"/>
              <w:rPr>
                <w:rFonts w:ascii="Times New Roman" w:hAnsi="Times New Roman" w:cs="Times New Roman"/>
                <w:bCs/>
                <w:sz w:val="24"/>
                <w:szCs w:val="24"/>
                <w:lang w:val="nl-NL"/>
              </w:rPr>
            </w:pPr>
            <w:r w:rsidRPr="002A51A7">
              <w:rPr>
                <w:rFonts w:ascii="Times New Roman" w:hAnsi="Times New Roman" w:cs="Times New Roman"/>
                <w:bCs/>
                <w:sz w:val="24"/>
                <w:szCs w:val="24"/>
                <w:lang w:val="nl-NL"/>
              </w:rPr>
              <w:t>Sở Nội vụ bảo lưu</w:t>
            </w:r>
            <w:r w:rsidR="00A23D68">
              <w:rPr>
                <w:rFonts w:ascii="Times New Roman" w:hAnsi="Times New Roman" w:cs="Times New Roman"/>
                <w:bCs/>
                <w:sz w:val="24"/>
                <w:szCs w:val="24"/>
                <w:lang w:val="nl-NL"/>
              </w:rPr>
              <w:t>. Nghị quyết k</w:t>
            </w:r>
            <w:r w:rsidR="00BF2479" w:rsidRPr="002A51A7">
              <w:rPr>
                <w:rFonts w:ascii="Times New Roman" w:hAnsi="Times New Roman" w:cs="Times New Roman"/>
                <w:bCs/>
                <w:sz w:val="24"/>
                <w:szCs w:val="24"/>
                <w:lang w:val="nl-NL"/>
              </w:rPr>
              <w:t xml:space="preserve">hông </w:t>
            </w:r>
            <w:r w:rsidR="00A23D68">
              <w:rPr>
                <w:rFonts w:ascii="Times New Roman" w:hAnsi="Times New Roman" w:cs="Times New Roman"/>
                <w:bCs/>
                <w:sz w:val="24"/>
                <w:szCs w:val="24"/>
                <w:lang w:val="nl-NL"/>
              </w:rPr>
              <w:t>quy định</w:t>
            </w:r>
            <w:r w:rsidR="00BF2479" w:rsidRPr="002A51A7">
              <w:rPr>
                <w:rFonts w:ascii="Times New Roman" w:hAnsi="Times New Roman" w:cs="Times New Roman"/>
                <w:bCs/>
                <w:sz w:val="24"/>
                <w:szCs w:val="24"/>
                <w:lang w:val="nl-NL"/>
              </w:rPr>
              <w:t xml:space="preserve"> đối tượng người dân tộc thiểu số hưởng thêm 10% các </w:t>
            </w:r>
            <w:r w:rsidR="00BF2479" w:rsidRPr="002B2633">
              <w:rPr>
                <w:rFonts w:ascii="Times New Roman" w:hAnsi="Times New Roman" w:cs="Times New Roman"/>
                <w:bCs/>
                <w:sz w:val="24"/>
                <w:szCs w:val="24"/>
                <w:lang w:val="nl-NL"/>
              </w:rPr>
              <w:t>mứ</w:t>
            </w:r>
            <w:r w:rsidR="00A23D68">
              <w:rPr>
                <w:rFonts w:ascii="Times New Roman" w:hAnsi="Times New Roman" w:cs="Times New Roman"/>
                <w:bCs/>
                <w:sz w:val="24"/>
                <w:szCs w:val="24"/>
                <w:lang w:val="nl-NL"/>
              </w:rPr>
              <w:t>c thu hút, do</w:t>
            </w:r>
            <w:r w:rsidR="00A512E8" w:rsidRPr="002B2633">
              <w:rPr>
                <w:rFonts w:ascii="Times New Roman" w:hAnsi="Times New Roman" w:cs="Times New Roman"/>
                <w:bCs/>
                <w:sz w:val="24"/>
                <w:szCs w:val="24"/>
                <w:lang w:val="nl-NL"/>
              </w:rPr>
              <w:t xml:space="preserve"> Lạng Sơn là vùng dân tộc thiểu số và có tỷ lệ người dân tộc thiểu số trên 80% dân số</w:t>
            </w:r>
            <w:r w:rsidR="00A23D68">
              <w:rPr>
                <w:rFonts w:ascii="Times New Roman" w:hAnsi="Times New Roman" w:cs="Times New Roman"/>
                <w:bCs/>
                <w:sz w:val="24"/>
                <w:szCs w:val="24"/>
                <w:lang w:val="nl-NL"/>
              </w:rPr>
              <w:t>,</w:t>
            </w:r>
            <w:r w:rsidR="00FD0346" w:rsidRPr="002B2633">
              <w:rPr>
                <w:rFonts w:ascii="Times New Roman" w:hAnsi="Times New Roman" w:cs="Times New Roman"/>
                <w:bCs/>
                <w:sz w:val="24"/>
                <w:szCs w:val="24"/>
                <w:lang w:val="nl-NL"/>
              </w:rPr>
              <w:t xml:space="preserve"> do đó, người dân tộc thiểu số không phải là đối tượ</w:t>
            </w:r>
            <w:r w:rsidR="00A23D68">
              <w:rPr>
                <w:rFonts w:ascii="Times New Roman" w:hAnsi="Times New Roman" w:cs="Times New Roman"/>
                <w:bCs/>
                <w:sz w:val="24"/>
                <w:szCs w:val="24"/>
                <w:lang w:val="nl-NL"/>
              </w:rPr>
              <w:t xml:space="preserve">ng đặc thù tại tỉnh. Đối với quy định </w:t>
            </w:r>
            <w:r w:rsidR="00A23D68">
              <w:rPr>
                <w:rFonts w:ascii="Times New Roman" w:hAnsi="Times New Roman" w:cs="Times New Roman"/>
                <w:bCs/>
                <w:sz w:val="24"/>
                <w:szCs w:val="24"/>
                <w:lang w:val="nl-NL"/>
              </w:rPr>
              <w:lastRenderedPageBreak/>
              <w:t>n</w:t>
            </w:r>
            <w:r w:rsidR="0042149A" w:rsidRPr="002B2633">
              <w:rPr>
                <w:rFonts w:ascii="Times New Roman" w:hAnsi="Times New Roman" w:cs="Times New Roman"/>
                <w:bCs/>
                <w:sz w:val="24"/>
                <w:szCs w:val="24"/>
                <w:lang w:val="nl-NL"/>
              </w:rPr>
              <w:t>ữ giới đượ</w:t>
            </w:r>
            <w:r w:rsidR="00A23D68">
              <w:rPr>
                <w:rFonts w:ascii="Times New Roman" w:hAnsi="Times New Roman" w:cs="Times New Roman"/>
                <w:bCs/>
                <w:sz w:val="24"/>
                <w:szCs w:val="24"/>
                <w:lang w:val="nl-NL"/>
              </w:rPr>
              <w:t>c xem xét hưởng mức 10% nhằm phù hợp với</w:t>
            </w:r>
            <w:r w:rsidR="0042149A" w:rsidRPr="002B2633">
              <w:rPr>
                <w:rFonts w:ascii="Times New Roman" w:hAnsi="Times New Roman" w:cs="Times New Roman"/>
                <w:bCs/>
                <w:sz w:val="24"/>
                <w:szCs w:val="24"/>
                <w:lang w:val="nl-NL"/>
              </w:rPr>
              <w:t xml:space="preserve"> công tác Bình đẳng giớ</w:t>
            </w:r>
            <w:r w:rsidR="00A23D68">
              <w:rPr>
                <w:rFonts w:ascii="Times New Roman" w:hAnsi="Times New Roman" w:cs="Times New Roman"/>
                <w:bCs/>
                <w:sz w:val="24"/>
                <w:szCs w:val="24"/>
                <w:lang w:val="nl-NL"/>
              </w:rPr>
              <w:t>i</w:t>
            </w:r>
            <w:r w:rsidR="0042149A" w:rsidRPr="002B2633">
              <w:rPr>
                <w:rFonts w:ascii="Times New Roman" w:hAnsi="Times New Roman" w:cs="Times New Roman"/>
                <w:bCs/>
                <w:sz w:val="24"/>
                <w:szCs w:val="24"/>
                <w:lang w:val="nl-NL"/>
              </w:rPr>
              <w:t>.</w:t>
            </w:r>
          </w:p>
          <w:p w14:paraId="2D388C99" w14:textId="1FE4D0C0" w:rsidR="00D31967" w:rsidRDefault="00D31967" w:rsidP="004513AE">
            <w:pPr>
              <w:jc w:val="both"/>
              <w:rPr>
                <w:rFonts w:ascii="Times New Roman" w:hAnsi="Times New Roman" w:cs="Times New Roman"/>
                <w:sz w:val="24"/>
                <w:szCs w:val="24"/>
                <w:lang w:val="nl-NL"/>
              </w:rPr>
            </w:pPr>
          </w:p>
          <w:p w14:paraId="28291152" w14:textId="652F8FA1" w:rsidR="00D31967" w:rsidRDefault="00D31967" w:rsidP="004513AE">
            <w:pPr>
              <w:jc w:val="both"/>
              <w:rPr>
                <w:rFonts w:ascii="Times New Roman" w:hAnsi="Times New Roman" w:cs="Times New Roman"/>
                <w:sz w:val="24"/>
                <w:szCs w:val="24"/>
                <w:lang w:val="nl-NL"/>
              </w:rPr>
            </w:pPr>
          </w:p>
          <w:p w14:paraId="6CA608E6" w14:textId="60C98899" w:rsidR="0029614C" w:rsidRPr="00D31967" w:rsidRDefault="00D31967" w:rsidP="004513AE">
            <w:pPr>
              <w:tabs>
                <w:tab w:val="left" w:pos="3840"/>
              </w:tabs>
              <w:jc w:val="both"/>
              <w:rPr>
                <w:rFonts w:ascii="Times New Roman" w:hAnsi="Times New Roman" w:cs="Times New Roman"/>
                <w:sz w:val="24"/>
                <w:szCs w:val="24"/>
                <w:lang w:val="nl-NL"/>
              </w:rPr>
            </w:pPr>
            <w:r>
              <w:rPr>
                <w:rFonts w:ascii="Times New Roman" w:hAnsi="Times New Roman" w:cs="Times New Roman"/>
                <w:sz w:val="24"/>
                <w:szCs w:val="24"/>
                <w:lang w:val="nl-NL"/>
              </w:rPr>
              <w:tab/>
            </w:r>
          </w:p>
        </w:tc>
        <w:tc>
          <w:tcPr>
            <w:tcW w:w="822" w:type="dxa"/>
            <w:tcBorders>
              <w:top w:val="single" w:sz="4" w:space="0" w:color="auto"/>
              <w:left w:val="single" w:sz="4" w:space="0" w:color="auto"/>
              <w:bottom w:val="single" w:sz="4" w:space="0" w:color="auto"/>
              <w:right w:val="single" w:sz="4" w:space="0" w:color="auto"/>
            </w:tcBorders>
          </w:tcPr>
          <w:p w14:paraId="5BF468FA" w14:textId="77777777" w:rsidR="0029614C" w:rsidRPr="002A51A7" w:rsidRDefault="0029614C" w:rsidP="00925CD4">
            <w:pPr>
              <w:snapToGrid w:val="0"/>
              <w:spacing w:before="120" w:after="120"/>
              <w:jc w:val="center"/>
              <w:rPr>
                <w:rFonts w:ascii="Times New Roman" w:hAnsi="Times New Roman" w:cs="Times New Roman"/>
                <w:sz w:val="24"/>
                <w:szCs w:val="24"/>
              </w:rPr>
            </w:pPr>
          </w:p>
        </w:tc>
      </w:tr>
      <w:tr w:rsidR="002A51A7" w:rsidRPr="002A51A7" w14:paraId="132448D0" w14:textId="77777777" w:rsidTr="00C760DC">
        <w:trPr>
          <w:trHeight w:val="1832"/>
        </w:trPr>
        <w:tc>
          <w:tcPr>
            <w:tcW w:w="710" w:type="dxa"/>
            <w:vMerge/>
            <w:tcBorders>
              <w:left w:val="single" w:sz="4" w:space="0" w:color="auto"/>
              <w:right w:val="single" w:sz="4" w:space="0" w:color="auto"/>
            </w:tcBorders>
            <w:vAlign w:val="center"/>
          </w:tcPr>
          <w:p w14:paraId="492EB01F" w14:textId="77777777" w:rsidR="0029614C" w:rsidRPr="002A51A7" w:rsidRDefault="0029614C" w:rsidP="00C14D61">
            <w:pPr>
              <w:snapToGrid w:val="0"/>
              <w:spacing w:before="120" w:after="120"/>
              <w:rPr>
                <w:rFonts w:ascii="Times New Roman" w:hAnsi="Times New Roman" w:cs="Times New Roman"/>
                <w:sz w:val="24"/>
                <w:szCs w:val="24"/>
              </w:rPr>
            </w:pPr>
          </w:p>
        </w:tc>
        <w:tc>
          <w:tcPr>
            <w:tcW w:w="1446" w:type="dxa"/>
            <w:vMerge/>
            <w:tcBorders>
              <w:left w:val="single" w:sz="4" w:space="0" w:color="auto"/>
              <w:right w:val="single" w:sz="4" w:space="0" w:color="auto"/>
            </w:tcBorders>
          </w:tcPr>
          <w:p w14:paraId="1F277B77" w14:textId="77777777" w:rsidR="0029614C" w:rsidRPr="002A51A7" w:rsidRDefault="0029614C" w:rsidP="00925CD4">
            <w:pPr>
              <w:snapToGrid w:val="0"/>
              <w:spacing w:before="120" w:after="120"/>
              <w:jc w:val="both"/>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77FB73A0" w14:textId="77777777" w:rsidR="0029614C" w:rsidRPr="002A51A7" w:rsidRDefault="0029614C" w:rsidP="004513AE">
            <w:pPr>
              <w:widowControl w:val="0"/>
              <w:jc w:val="both"/>
              <w:rPr>
                <w:rFonts w:ascii="Times New Roman" w:hAnsi="Times New Roman" w:cs="Times New Roman"/>
                <w:position w:val="2"/>
                <w:szCs w:val="28"/>
                <w:shd w:val="clear" w:color="auto" w:fill="FFFFFF"/>
                <w:lang w:val="nl-NL"/>
              </w:rPr>
            </w:pPr>
            <w:r w:rsidRPr="002A51A7">
              <w:rPr>
                <w:rFonts w:ascii="Times New Roman" w:hAnsi="Times New Roman" w:cs="Times New Roman"/>
                <w:b/>
                <w:position w:val="2"/>
                <w:szCs w:val="28"/>
                <w:shd w:val="clear" w:color="auto" w:fill="FFFFFF"/>
                <w:lang w:val="nl-NL"/>
              </w:rPr>
              <w:t>2.</w:t>
            </w:r>
            <w:r w:rsidRPr="002A51A7">
              <w:rPr>
                <w:rFonts w:ascii="Times New Roman" w:hAnsi="Times New Roman" w:cs="Times New Roman"/>
                <w:position w:val="2"/>
                <w:szCs w:val="28"/>
                <w:shd w:val="clear" w:color="auto" w:fill="FFFFFF"/>
                <w:lang w:val="nl-NL"/>
              </w:rPr>
              <w:t xml:space="preserve"> Tại điểm i khoản 3 Điều 4 (trang 6): đề nghị nghiên cứu, xem xét biên tập lại như sau:</w:t>
            </w:r>
          </w:p>
          <w:p w14:paraId="048FC6A7" w14:textId="77777777" w:rsidR="0029614C" w:rsidRPr="002A51A7" w:rsidRDefault="0029614C" w:rsidP="004513AE">
            <w:pPr>
              <w:widowControl w:val="0"/>
              <w:jc w:val="both"/>
              <w:rPr>
                <w:rFonts w:ascii="Times New Roman" w:hAnsi="Times New Roman" w:cs="Times New Roman"/>
                <w:i/>
                <w:position w:val="2"/>
                <w:szCs w:val="28"/>
                <w:shd w:val="clear" w:color="auto" w:fill="FFFFFF"/>
                <w:lang w:val="nl-NL"/>
              </w:rPr>
            </w:pPr>
            <w:r w:rsidRPr="002A51A7">
              <w:rPr>
                <w:rFonts w:ascii="Times New Roman" w:hAnsi="Times New Roman" w:cs="Times New Roman"/>
                <w:i/>
                <w:position w:val="2"/>
                <w:szCs w:val="28"/>
                <w:shd w:val="clear" w:color="auto" w:fill="FFFFFF"/>
                <w:lang w:val="nl-NL"/>
              </w:rPr>
              <w:t>“i) Sinh viên tốt nghiệp đại học hệ chính quy loại giỏi có chuyên môn về lĩnh vực công nghệ thông tin; khoa học và công nghệ: 100.000.000 đồng/người.</w:t>
            </w:r>
          </w:p>
          <w:p w14:paraId="48B854C7" w14:textId="1AC49C28" w:rsidR="0029614C" w:rsidRPr="002A51A7" w:rsidRDefault="0029614C" w:rsidP="004513AE">
            <w:pPr>
              <w:widowControl w:val="0"/>
              <w:jc w:val="both"/>
              <w:rPr>
                <w:rFonts w:ascii="Times New Roman" w:hAnsi="Times New Roman" w:cs="Times New Roman"/>
                <w:position w:val="2"/>
                <w:szCs w:val="28"/>
                <w:shd w:val="clear" w:color="auto" w:fill="FFFFFF"/>
                <w:lang w:val="nl-NL"/>
              </w:rPr>
            </w:pPr>
            <w:r w:rsidRPr="002A51A7">
              <w:rPr>
                <w:rFonts w:ascii="Times New Roman" w:hAnsi="Times New Roman" w:cs="Times New Roman"/>
                <w:i/>
                <w:position w:val="2"/>
                <w:szCs w:val="28"/>
                <w:shd w:val="clear" w:color="auto" w:fill="FFFFFF"/>
                <w:lang w:val="nl-NL"/>
              </w:rPr>
              <w:t xml:space="preserve">Riêng đối với nữ giới </w:t>
            </w:r>
            <w:r w:rsidRPr="002A51A7">
              <w:rPr>
                <w:rFonts w:ascii="Times New Roman" w:hAnsi="Times New Roman" w:cs="Times New Roman"/>
                <w:b/>
                <w:i/>
                <w:position w:val="2"/>
                <w:szCs w:val="28"/>
                <w:shd w:val="clear" w:color="auto" w:fill="FFFFFF"/>
                <w:lang w:val="nl-NL"/>
              </w:rPr>
              <w:t>và người dân tộc thiểu số</w:t>
            </w:r>
            <w:r w:rsidRPr="002A51A7">
              <w:rPr>
                <w:rFonts w:ascii="Times New Roman" w:hAnsi="Times New Roman" w:cs="Times New Roman"/>
                <w:i/>
                <w:position w:val="2"/>
                <w:szCs w:val="28"/>
                <w:shd w:val="clear" w:color="auto" w:fill="FFFFFF"/>
                <w:lang w:val="nl-NL"/>
              </w:rPr>
              <w:t xml:space="preserve"> hưởng thêm 10% (mười phần trăm) các mức thu hút tương ứng nêu trên.”</w:t>
            </w:r>
          </w:p>
        </w:tc>
        <w:tc>
          <w:tcPr>
            <w:tcW w:w="5954" w:type="dxa"/>
            <w:vMerge/>
            <w:tcBorders>
              <w:left w:val="single" w:sz="4" w:space="0" w:color="auto"/>
              <w:right w:val="single" w:sz="4" w:space="0" w:color="auto"/>
            </w:tcBorders>
          </w:tcPr>
          <w:p w14:paraId="62993A3F" w14:textId="77777777" w:rsidR="0029614C" w:rsidRPr="002A51A7" w:rsidRDefault="0029614C" w:rsidP="004513AE">
            <w:pPr>
              <w:snapToGrid w:val="0"/>
              <w:spacing w:before="120" w:after="120"/>
              <w:jc w:val="both"/>
              <w:rPr>
                <w:rFonts w:ascii="Times New Roman" w:hAnsi="Times New Roman" w:cs="Times New Roman"/>
                <w:bCs/>
                <w:sz w:val="24"/>
                <w:szCs w:val="24"/>
                <w:u w:val="single"/>
                <w:lang w:val="nl-NL"/>
              </w:rPr>
            </w:pPr>
          </w:p>
        </w:tc>
        <w:tc>
          <w:tcPr>
            <w:tcW w:w="822" w:type="dxa"/>
            <w:tcBorders>
              <w:top w:val="single" w:sz="4" w:space="0" w:color="auto"/>
              <w:left w:val="single" w:sz="4" w:space="0" w:color="auto"/>
              <w:bottom w:val="single" w:sz="4" w:space="0" w:color="auto"/>
              <w:right w:val="single" w:sz="4" w:space="0" w:color="auto"/>
            </w:tcBorders>
          </w:tcPr>
          <w:p w14:paraId="2B5C6891" w14:textId="77777777" w:rsidR="0029614C" w:rsidRPr="002A51A7" w:rsidRDefault="0029614C" w:rsidP="00925CD4">
            <w:pPr>
              <w:snapToGrid w:val="0"/>
              <w:spacing w:before="120" w:after="120"/>
              <w:jc w:val="center"/>
              <w:rPr>
                <w:rFonts w:ascii="Times New Roman" w:hAnsi="Times New Roman" w:cs="Times New Roman"/>
                <w:sz w:val="24"/>
                <w:szCs w:val="24"/>
              </w:rPr>
            </w:pPr>
          </w:p>
        </w:tc>
      </w:tr>
      <w:tr w:rsidR="002A51A7" w:rsidRPr="002A51A7" w14:paraId="2086DBDD" w14:textId="77777777" w:rsidTr="00C760DC">
        <w:trPr>
          <w:trHeight w:val="2826"/>
        </w:trPr>
        <w:tc>
          <w:tcPr>
            <w:tcW w:w="710" w:type="dxa"/>
            <w:tcBorders>
              <w:top w:val="single" w:sz="4" w:space="0" w:color="auto"/>
              <w:left w:val="single" w:sz="4" w:space="0" w:color="auto"/>
              <w:right w:val="single" w:sz="4" w:space="0" w:color="auto"/>
            </w:tcBorders>
            <w:vAlign w:val="center"/>
          </w:tcPr>
          <w:p w14:paraId="726A5205" w14:textId="6F57E134" w:rsidR="00E21F11" w:rsidRPr="002A51A7" w:rsidRDefault="00C14D61" w:rsidP="00C14D61">
            <w:pPr>
              <w:snapToGrid w:val="0"/>
              <w:spacing w:before="120" w:after="120"/>
              <w:ind w:left="284"/>
              <w:rPr>
                <w:rFonts w:ascii="Times New Roman" w:hAnsi="Times New Roman" w:cs="Times New Roman"/>
                <w:sz w:val="24"/>
                <w:szCs w:val="24"/>
              </w:rPr>
            </w:pPr>
            <w:r w:rsidRPr="002A51A7">
              <w:rPr>
                <w:rFonts w:ascii="Times New Roman" w:hAnsi="Times New Roman" w:cs="Times New Roman"/>
                <w:sz w:val="24"/>
                <w:szCs w:val="24"/>
              </w:rPr>
              <w:lastRenderedPageBreak/>
              <w:t>3</w:t>
            </w:r>
          </w:p>
        </w:tc>
        <w:tc>
          <w:tcPr>
            <w:tcW w:w="1446" w:type="dxa"/>
            <w:tcBorders>
              <w:top w:val="single" w:sz="4" w:space="0" w:color="auto"/>
              <w:left w:val="single" w:sz="4" w:space="0" w:color="auto"/>
              <w:right w:val="single" w:sz="4" w:space="0" w:color="auto"/>
            </w:tcBorders>
          </w:tcPr>
          <w:p w14:paraId="334EDB0A" w14:textId="77777777" w:rsidR="007002D3" w:rsidRPr="002A51A7" w:rsidRDefault="007002D3" w:rsidP="00FA0BDE">
            <w:pPr>
              <w:snapToGrid w:val="0"/>
              <w:spacing w:before="120" w:after="120"/>
              <w:jc w:val="both"/>
              <w:rPr>
                <w:rFonts w:ascii="Times New Roman" w:hAnsi="Times New Roman" w:cs="Times New Roman"/>
                <w:sz w:val="24"/>
                <w:szCs w:val="24"/>
              </w:rPr>
            </w:pPr>
          </w:p>
          <w:p w14:paraId="325082E4" w14:textId="71CBD247" w:rsidR="00FA0BDE" w:rsidRPr="002A51A7" w:rsidRDefault="00FA0BDE" w:rsidP="00FA0BDE">
            <w:pPr>
              <w:snapToGrid w:val="0"/>
              <w:spacing w:before="120" w:after="120"/>
              <w:jc w:val="both"/>
              <w:rPr>
                <w:rFonts w:ascii="Times New Roman" w:hAnsi="Times New Roman" w:cs="Times New Roman"/>
                <w:sz w:val="24"/>
                <w:szCs w:val="24"/>
              </w:rPr>
            </w:pPr>
            <w:r w:rsidRPr="002A51A7">
              <w:rPr>
                <w:rFonts w:ascii="Times New Roman" w:hAnsi="Times New Roman" w:cs="Times New Roman"/>
                <w:sz w:val="24"/>
                <w:szCs w:val="24"/>
              </w:rPr>
              <w:t xml:space="preserve">Sở Ngoại vụ </w:t>
            </w:r>
            <w:r w:rsidRPr="002A51A7">
              <w:rPr>
                <w:rFonts w:ascii="Times New Roman" w:hAnsi="Times New Roman" w:cs="Times New Roman"/>
                <w:i/>
                <w:sz w:val="24"/>
                <w:szCs w:val="24"/>
              </w:rPr>
              <w:t>(Công văn số 1470/SNgV-HTQTVP ngày 13/10/2025)</w:t>
            </w:r>
          </w:p>
          <w:p w14:paraId="3C1A5103" w14:textId="5637B611" w:rsidR="00E21F11" w:rsidRPr="002A51A7" w:rsidRDefault="00E21F11" w:rsidP="00925CD4">
            <w:pPr>
              <w:snapToGrid w:val="0"/>
              <w:spacing w:before="120" w:after="120"/>
              <w:jc w:val="center"/>
              <w:rPr>
                <w:rFonts w:ascii="Times New Roman" w:hAnsi="Times New Roman" w:cs="Times New Roman"/>
                <w:sz w:val="24"/>
                <w:szCs w:val="24"/>
              </w:rPr>
            </w:pPr>
          </w:p>
          <w:p w14:paraId="73D98AB1" w14:textId="61B2BF51" w:rsidR="00E21F11" w:rsidRPr="002A51A7" w:rsidRDefault="00E21F11" w:rsidP="00FA0BDE">
            <w:pPr>
              <w:snapToGrid w:val="0"/>
              <w:spacing w:before="120" w:after="120"/>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1A97DE48" w14:textId="4CB9378B" w:rsidR="00E21F11" w:rsidRPr="002A51A7" w:rsidRDefault="008F3B73" w:rsidP="004513AE">
            <w:pPr>
              <w:widowControl w:val="0"/>
              <w:tabs>
                <w:tab w:val="left" w:pos="567"/>
              </w:tabs>
              <w:spacing w:line="240" w:lineRule="atLeast"/>
              <w:jc w:val="both"/>
              <w:rPr>
                <w:rFonts w:ascii="Times New Roman" w:eastAsia="Times New Roman" w:hAnsi="Times New Roman" w:cs="Times New Roman"/>
                <w:sz w:val="24"/>
                <w:szCs w:val="24"/>
              </w:rPr>
            </w:pPr>
            <w:r w:rsidRPr="002A51A7">
              <w:rPr>
                <w:rFonts w:ascii="Times New Roman" w:eastAsia="Times New Roman" w:hAnsi="Times New Roman" w:cs="Times New Roman"/>
                <w:b/>
                <w:sz w:val="24"/>
                <w:szCs w:val="24"/>
              </w:rPr>
              <w:t>Đối với</w:t>
            </w:r>
            <w:r w:rsidR="00FA0BDE" w:rsidRPr="002A51A7">
              <w:rPr>
                <w:rFonts w:ascii="Times New Roman" w:eastAsia="Times New Roman" w:hAnsi="Times New Roman" w:cs="Times New Roman"/>
                <w:b/>
                <w:sz w:val="24"/>
                <w:szCs w:val="24"/>
              </w:rPr>
              <w:t xml:space="preserve"> dự thảo Nghị quyết</w:t>
            </w:r>
            <w:r w:rsidRPr="002A51A7">
              <w:rPr>
                <w:rFonts w:ascii="Times New Roman" w:eastAsia="Times New Roman" w:hAnsi="Times New Roman" w:cs="Times New Roman"/>
                <w:b/>
                <w:sz w:val="24"/>
                <w:szCs w:val="24"/>
              </w:rPr>
              <w:t>:</w:t>
            </w:r>
            <w:r w:rsidRPr="002A51A7">
              <w:rPr>
                <w:rFonts w:ascii="Times New Roman" w:eastAsia="Times New Roman" w:hAnsi="Times New Roman" w:cs="Times New Roman"/>
                <w:sz w:val="24"/>
                <w:szCs w:val="24"/>
              </w:rPr>
              <w:t xml:space="preserve"> P</w:t>
            </w:r>
            <w:r w:rsidR="00FA0BDE" w:rsidRPr="002A51A7">
              <w:rPr>
                <w:rFonts w:ascii="Times New Roman" w:eastAsia="Times New Roman" w:hAnsi="Times New Roman" w:cs="Times New Roman"/>
                <w:sz w:val="24"/>
                <w:szCs w:val="24"/>
              </w:rPr>
              <w:t>hần cơ sở pháp lý, đề nghị cơ quan soạn thảo xem xét, điều chỉnh căn cứ Nghị định số 89/2021/NĐ-CP ngày 18 tháng 10 năm 2021 của Chính phủ về sửa đổi, bổ sung một số điều của Nghị định số 101/2017/NĐ-CP ngày 01 tháng 9 năm 2017 về đào tạo, bồi dưỡng cán bộ, công chức, viên chức do đã được bãi bỏ các quy định về đào tạo, bồi dưỡng công chức bởi Nghị định số 171/2025/NĐ-CP ngày 30 tháng 6 năm 2025 quy định về đào tạo, bồi dưỡng công chức</w:t>
            </w:r>
          </w:p>
        </w:tc>
        <w:tc>
          <w:tcPr>
            <w:tcW w:w="5954" w:type="dxa"/>
            <w:tcBorders>
              <w:top w:val="single" w:sz="4" w:space="0" w:color="auto"/>
              <w:left w:val="single" w:sz="4" w:space="0" w:color="auto"/>
              <w:bottom w:val="single" w:sz="4" w:space="0" w:color="auto"/>
              <w:right w:val="single" w:sz="4" w:space="0" w:color="auto"/>
            </w:tcBorders>
          </w:tcPr>
          <w:p w14:paraId="43983819" w14:textId="77777777" w:rsidR="00E21F11" w:rsidRPr="002A51A7" w:rsidRDefault="00E21F11" w:rsidP="004513AE">
            <w:pPr>
              <w:snapToGrid w:val="0"/>
              <w:jc w:val="both"/>
              <w:rPr>
                <w:rFonts w:ascii="Times New Roman" w:hAnsi="Times New Roman" w:cs="Times New Roman"/>
                <w:sz w:val="24"/>
                <w:szCs w:val="24"/>
              </w:rPr>
            </w:pPr>
          </w:p>
          <w:p w14:paraId="7C2530F7" w14:textId="77777777" w:rsidR="00B559C6" w:rsidRPr="002A51A7" w:rsidRDefault="00B559C6" w:rsidP="004513AE">
            <w:pPr>
              <w:snapToGrid w:val="0"/>
              <w:jc w:val="both"/>
              <w:rPr>
                <w:rFonts w:ascii="Times New Roman" w:hAnsi="Times New Roman" w:cs="Times New Roman"/>
                <w:sz w:val="24"/>
                <w:szCs w:val="24"/>
              </w:rPr>
            </w:pPr>
          </w:p>
          <w:p w14:paraId="59BC54E4" w14:textId="2D4C904A" w:rsidR="009427AE" w:rsidRPr="002A51A7" w:rsidRDefault="009427AE" w:rsidP="004513AE">
            <w:pPr>
              <w:snapToGrid w:val="0"/>
              <w:jc w:val="both"/>
              <w:rPr>
                <w:rFonts w:ascii="Times New Roman" w:hAnsi="Times New Roman" w:cs="Times New Roman"/>
                <w:sz w:val="24"/>
                <w:szCs w:val="24"/>
              </w:rPr>
            </w:pPr>
            <w:r w:rsidRPr="002A51A7">
              <w:rPr>
                <w:rFonts w:ascii="Times New Roman" w:hAnsi="Times New Roman" w:cs="Times New Roman"/>
                <w:sz w:val="24"/>
                <w:szCs w:val="24"/>
              </w:rPr>
              <w:t>Sở Nội vụ bảo lưu</w:t>
            </w:r>
            <w:r w:rsidR="006A61AD" w:rsidRPr="002A51A7">
              <w:rPr>
                <w:rFonts w:ascii="Times New Roman" w:hAnsi="Times New Roman" w:cs="Times New Roman"/>
                <w:sz w:val="24"/>
                <w:szCs w:val="24"/>
              </w:rPr>
              <w:t>. Lý do:</w:t>
            </w:r>
            <w:r w:rsidR="00386BE3" w:rsidRPr="002A51A7">
              <w:rPr>
                <w:rFonts w:ascii="Times New Roman" w:eastAsia="Times New Roman" w:hAnsi="Times New Roman" w:cs="Times New Roman"/>
                <w:sz w:val="24"/>
                <w:szCs w:val="24"/>
              </w:rPr>
              <w:t xml:space="preserve"> Nghị định số 171/2025/NĐ-CP ngày 30/6/2025 của Chính phủ mới chỉ bãi bỏ các</w:t>
            </w:r>
            <w:r w:rsidR="00A23D68">
              <w:rPr>
                <w:rFonts w:ascii="Times New Roman" w:eastAsia="Times New Roman" w:hAnsi="Times New Roman" w:cs="Times New Roman"/>
                <w:sz w:val="24"/>
                <w:szCs w:val="24"/>
              </w:rPr>
              <w:t xml:space="preserve"> quy định về bồi dưỡng đối với c</w:t>
            </w:r>
            <w:r w:rsidR="00386BE3" w:rsidRPr="002A51A7">
              <w:rPr>
                <w:rFonts w:ascii="Times New Roman" w:eastAsia="Times New Roman" w:hAnsi="Times New Roman" w:cs="Times New Roman"/>
                <w:sz w:val="24"/>
                <w:szCs w:val="24"/>
              </w:rPr>
              <w:t>ông chức quy định tại Nghị định số 101/2017/NĐ-CP và Nghị định số 89/2021/NĐ-CP, còn các nội dung về đào tạo, bồi dưỡng cán bộ, viên chức quy định tại 02 Nghị định trên vẫn còn hiệu lực.</w:t>
            </w:r>
          </w:p>
        </w:tc>
        <w:tc>
          <w:tcPr>
            <w:tcW w:w="822" w:type="dxa"/>
            <w:tcBorders>
              <w:top w:val="single" w:sz="4" w:space="0" w:color="auto"/>
              <w:left w:val="single" w:sz="4" w:space="0" w:color="auto"/>
              <w:bottom w:val="single" w:sz="4" w:space="0" w:color="auto"/>
              <w:right w:val="single" w:sz="4" w:space="0" w:color="auto"/>
            </w:tcBorders>
          </w:tcPr>
          <w:p w14:paraId="29118778" w14:textId="77777777" w:rsidR="00E21F11" w:rsidRPr="002A51A7" w:rsidRDefault="00E21F11" w:rsidP="006645B0">
            <w:pPr>
              <w:snapToGrid w:val="0"/>
              <w:jc w:val="center"/>
              <w:rPr>
                <w:rFonts w:ascii="Times New Roman" w:hAnsi="Times New Roman" w:cs="Times New Roman"/>
                <w:sz w:val="24"/>
                <w:szCs w:val="24"/>
              </w:rPr>
            </w:pPr>
          </w:p>
        </w:tc>
      </w:tr>
      <w:tr w:rsidR="002A51A7" w:rsidRPr="002A51A7" w14:paraId="09129970" w14:textId="77777777" w:rsidTr="00C760DC">
        <w:tc>
          <w:tcPr>
            <w:tcW w:w="710" w:type="dxa"/>
            <w:vMerge w:val="restart"/>
            <w:tcBorders>
              <w:top w:val="single" w:sz="4" w:space="0" w:color="auto"/>
              <w:left w:val="single" w:sz="4" w:space="0" w:color="auto"/>
              <w:right w:val="single" w:sz="4" w:space="0" w:color="auto"/>
            </w:tcBorders>
            <w:vAlign w:val="center"/>
          </w:tcPr>
          <w:p w14:paraId="4C44E3FB" w14:textId="2A65BDD9" w:rsidR="00143632" w:rsidRPr="002A51A7" w:rsidRDefault="00FA0BDE" w:rsidP="00FA0BDE">
            <w:pPr>
              <w:snapToGrid w:val="0"/>
              <w:spacing w:before="120" w:after="120"/>
              <w:rPr>
                <w:rFonts w:ascii="Times New Roman" w:hAnsi="Times New Roman" w:cs="Times New Roman"/>
                <w:sz w:val="24"/>
                <w:szCs w:val="24"/>
              </w:rPr>
            </w:pPr>
            <w:r w:rsidRPr="002A51A7">
              <w:rPr>
                <w:rFonts w:ascii="Times New Roman" w:hAnsi="Times New Roman" w:cs="Times New Roman"/>
                <w:sz w:val="24"/>
                <w:szCs w:val="24"/>
              </w:rPr>
              <w:t xml:space="preserve">   4</w:t>
            </w:r>
          </w:p>
        </w:tc>
        <w:tc>
          <w:tcPr>
            <w:tcW w:w="1446" w:type="dxa"/>
            <w:vMerge w:val="restart"/>
            <w:tcBorders>
              <w:top w:val="single" w:sz="4" w:space="0" w:color="auto"/>
              <w:left w:val="single" w:sz="4" w:space="0" w:color="auto"/>
              <w:right w:val="single" w:sz="4" w:space="0" w:color="auto"/>
            </w:tcBorders>
          </w:tcPr>
          <w:p w14:paraId="17777C2C" w14:textId="77777777" w:rsidR="00805EF1" w:rsidRPr="002A51A7" w:rsidRDefault="00805EF1" w:rsidP="00FA0BDE">
            <w:pPr>
              <w:snapToGrid w:val="0"/>
              <w:spacing w:before="120" w:after="120"/>
              <w:jc w:val="both"/>
              <w:rPr>
                <w:rFonts w:ascii="Times New Roman" w:hAnsi="Times New Roman" w:cs="Times New Roman"/>
                <w:sz w:val="24"/>
                <w:szCs w:val="24"/>
              </w:rPr>
            </w:pPr>
          </w:p>
          <w:p w14:paraId="49026891" w14:textId="77777777" w:rsidR="00805EF1" w:rsidRPr="002A51A7" w:rsidRDefault="00805EF1" w:rsidP="00FA0BDE">
            <w:pPr>
              <w:snapToGrid w:val="0"/>
              <w:spacing w:before="120" w:after="120"/>
              <w:jc w:val="both"/>
              <w:rPr>
                <w:rFonts w:ascii="Times New Roman" w:hAnsi="Times New Roman" w:cs="Times New Roman"/>
                <w:sz w:val="24"/>
                <w:szCs w:val="24"/>
              </w:rPr>
            </w:pPr>
          </w:p>
          <w:p w14:paraId="4643F753" w14:textId="77777777" w:rsidR="00805EF1" w:rsidRPr="002A51A7" w:rsidRDefault="00805EF1" w:rsidP="00FA0BDE">
            <w:pPr>
              <w:snapToGrid w:val="0"/>
              <w:spacing w:before="120" w:after="120"/>
              <w:jc w:val="both"/>
              <w:rPr>
                <w:rFonts w:ascii="Times New Roman" w:hAnsi="Times New Roman" w:cs="Times New Roman"/>
                <w:sz w:val="24"/>
                <w:szCs w:val="24"/>
              </w:rPr>
            </w:pPr>
          </w:p>
          <w:p w14:paraId="4869C7AE" w14:textId="77777777" w:rsidR="00805EF1" w:rsidRPr="002A51A7" w:rsidRDefault="00805EF1" w:rsidP="00FA0BDE">
            <w:pPr>
              <w:snapToGrid w:val="0"/>
              <w:spacing w:before="120" w:after="120"/>
              <w:jc w:val="both"/>
              <w:rPr>
                <w:rFonts w:ascii="Times New Roman" w:hAnsi="Times New Roman" w:cs="Times New Roman"/>
                <w:sz w:val="24"/>
                <w:szCs w:val="24"/>
              </w:rPr>
            </w:pPr>
          </w:p>
          <w:p w14:paraId="667D5A33" w14:textId="161BED42" w:rsidR="00FA0BDE" w:rsidRPr="002A51A7" w:rsidRDefault="00FA0BDE" w:rsidP="00FA0BDE">
            <w:pPr>
              <w:snapToGrid w:val="0"/>
              <w:spacing w:before="120" w:after="120"/>
              <w:jc w:val="both"/>
              <w:rPr>
                <w:rFonts w:ascii="Times New Roman" w:hAnsi="Times New Roman" w:cs="Times New Roman"/>
                <w:sz w:val="24"/>
                <w:szCs w:val="24"/>
              </w:rPr>
            </w:pPr>
            <w:r w:rsidRPr="002A51A7">
              <w:rPr>
                <w:rFonts w:ascii="Times New Roman" w:hAnsi="Times New Roman" w:cs="Times New Roman"/>
                <w:sz w:val="24"/>
                <w:szCs w:val="24"/>
              </w:rPr>
              <w:t xml:space="preserve">Sở Nông nghiệp và Môi trường </w:t>
            </w:r>
            <w:r w:rsidRPr="002A51A7">
              <w:rPr>
                <w:rFonts w:ascii="Times New Roman" w:hAnsi="Times New Roman" w:cs="Times New Roman"/>
                <w:i/>
                <w:sz w:val="24"/>
                <w:szCs w:val="24"/>
              </w:rPr>
              <w:t>(Công văn số 4409/SNNMT-VP ngày 13/10/2025)</w:t>
            </w:r>
          </w:p>
          <w:p w14:paraId="70A9BC8E" w14:textId="3C4CB9B6" w:rsidR="00143632" w:rsidRPr="002A51A7" w:rsidRDefault="00143632" w:rsidP="00143632">
            <w:pPr>
              <w:snapToGrid w:val="0"/>
              <w:rPr>
                <w:rFonts w:ascii="Times New Roman" w:hAnsi="Times New Roman" w:cs="Times New Roman"/>
                <w:sz w:val="24"/>
                <w:szCs w:val="24"/>
              </w:rPr>
            </w:pPr>
          </w:p>
          <w:p w14:paraId="3E442122" w14:textId="77777777" w:rsidR="00143632" w:rsidRPr="002A51A7" w:rsidRDefault="00143632" w:rsidP="00143632">
            <w:pPr>
              <w:snapToGrid w:val="0"/>
              <w:rPr>
                <w:rFonts w:ascii="Times New Roman" w:hAnsi="Times New Roman" w:cs="Times New Roman"/>
                <w:sz w:val="24"/>
                <w:szCs w:val="24"/>
              </w:rPr>
            </w:pPr>
          </w:p>
          <w:p w14:paraId="09EAE6AF" w14:textId="795D9E79" w:rsidR="00143632" w:rsidRPr="002A51A7" w:rsidRDefault="00143632" w:rsidP="00143632">
            <w:pPr>
              <w:snapToGrid w:val="0"/>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13A07A87" w14:textId="2C3D08A3" w:rsidR="00143632" w:rsidRPr="002A51A7" w:rsidRDefault="00216ED4" w:rsidP="004513AE">
            <w:pPr>
              <w:spacing w:before="60" w:after="60" w:line="276" w:lineRule="auto"/>
              <w:jc w:val="both"/>
              <w:rPr>
                <w:rFonts w:ascii="Times New Roman" w:hAnsi="Times New Roman" w:cs="Times New Roman"/>
                <w:sz w:val="24"/>
                <w:szCs w:val="24"/>
                <w:shd w:val="clear" w:color="auto" w:fill="FFFFFF"/>
              </w:rPr>
            </w:pPr>
            <w:r w:rsidRPr="002A51A7">
              <w:rPr>
                <w:rFonts w:ascii="Times New Roman" w:eastAsia="Times New Roman" w:hAnsi="Times New Roman" w:cs="Times New Roman"/>
                <w:b/>
                <w:sz w:val="24"/>
                <w:szCs w:val="24"/>
              </w:rPr>
              <w:lastRenderedPageBreak/>
              <w:t>Đối với dự thảo Nghị quyết</w:t>
            </w:r>
          </w:p>
        </w:tc>
        <w:tc>
          <w:tcPr>
            <w:tcW w:w="5954" w:type="dxa"/>
            <w:tcBorders>
              <w:top w:val="single" w:sz="4" w:space="0" w:color="auto"/>
              <w:left w:val="single" w:sz="4" w:space="0" w:color="auto"/>
              <w:bottom w:val="single" w:sz="4" w:space="0" w:color="auto"/>
              <w:right w:val="single" w:sz="4" w:space="0" w:color="auto"/>
            </w:tcBorders>
          </w:tcPr>
          <w:p w14:paraId="0E89544E" w14:textId="1A43CD15" w:rsidR="00143632" w:rsidRPr="002A51A7" w:rsidRDefault="00143632" w:rsidP="004513AE">
            <w:pPr>
              <w:snapToGrid w:val="0"/>
              <w:jc w:val="both"/>
              <w:rPr>
                <w:rFonts w:ascii="Times New Roman" w:hAnsi="Times New Roman" w:cs="Times New Roman"/>
                <w:sz w:val="24"/>
                <w:szCs w:val="24"/>
              </w:rPr>
            </w:pPr>
          </w:p>
        </w:tc>
        <w:tc>
          <w:tcPr>
            <w:tcW w:w="822" w:type="dxa"/>
            <w:tcBorders>
              <w:top w:val="single" w:sz="4" w:space="0" w:color="auto"/>
              <w:left w:val="single" w:sz="4" w:space="0" w:color="auto"/>
              <w:bottom w:val="single" w:sz="4" w:space="0" w:color="auto"/>
              <w:right w:val="single" w:sz="4" w:space="0" w:color="auto"/>
            </w:tcBorders>
          </w:tcPr>
          <w:p w14:paraId="4573DDD9" w14:textId="77777777" w:rsidR="00143632" w:rsidRPr="002A51A7" w:rsidRDefault="00143632" w:rsidP="00855524">
            <w:pPr>
              <w:snapToGrid w:val="0"/>
              <w:jc w:val="center"/>
              <w:rPr>
                <w:rFonts w:ascii="Times New Roman" w:hAnsi="Times New Roman" w:cs="Times New Roman"/>
                <w:sz w:val="24"/>
                <w:szCs w:val="24"/>
              </w:rPr>
            </w:pPr>
          </w:p>
        </w:tc>
      </w:tr>
      <w:tr w:rsidR="002A51A7" w:rsidRPr="002A51A7" w14:paraId="7137C594" w14:textId="77777777" w:rsidTr="00C760DC">
        <w:tc>
          <w:tcPr>
            <w:tcW w:w="710" w:type="dxa"/>
            <w:vMerge/>
            <w:tcBorders>
              <w:top w:val="single" w:sz="4" w:space="0" w:color="auto"/>
              <w:left w:val="single" w:sz="4" w:space="0" w:color="auto"/>
              <w:right w:val="single" w:sz="4" w:space="0" w:color="auto"/>
            </w:tcBorders>
            <w:vAlign w:val="center"/>
          </w:tcPr>
          <w:p w14:paraId="234F4949" w14:textId="77777777" w:rsidR="00216ED4" w:rsidRPr="002A51A7" w:rsidRDefault="00216ED4" w:rsidP="00FA0BDE">
            <w:pPr>
              <w:snapToGrid w:val="0"/>
              <w:spacing w:before="120" w:after="120"/>
              <w:rPr>
                <w:rFonts w:ascii="Times New Roman" w:hAnsi="Times New Roman" w:cs="Times New Roman"/>
                <w:sz w:val="24"/>
                <w:szCs w:val="24"/>
              </w:rPr>
            </w:pPr>
          </w:p>
        </w:tc>
        <w:tc>
          <w:tcPr>
            <w:tcW w:w="1446" w:type="dxa"/>
            <w:vMerge/>
            <w:tcBorders>
              <w:top w:val="single" w:sz="4" w:space="0" w:color="auto"/>
              <w:left w:val="single" w:sz="4" w:space="0" w:color="auto"/>
              <w:right w:val="single" w:sz="4" w:space="0" w:color="auto"/>
            </w:tcBorders>
          </w:tcPr>
          <w:p w14:paraId="33BB2B2B" w14:textId="77777777" w:rsidR="00216ED4" w:rsidRPr="002A51A7" w:rsidRDefault="00216ED4" w:rsidP="00FA0BDE">
            <w:pPr>
              <w:snapToGrid w:val="0"/>
              <w:spacing w:before="120" w:after="120"/>
              <w:jc w:val="both"/>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2E73EC8F" w14:textId="6016AB07" w:rsidR="00216ED4" w:rsidRPr="002A51A7" w:rsidRDefault="00216ED4" w:rsidP="004513AE">
            <w:pPr>
              <w:spacing w:before="60" w:after="60" w:line="276" w:lineRule="auto"/>
              <w:jc w:val="both"/>
              <w:rPr>
                <w:rFonts w:ascii="Times New Roman" w:hAnsi="Times New Roman" w:cs="Times New Roman"/>
                <w:sz w:val="24"/>
                <w:szCs w:val="24"/>
                <w:shd w:val="clear" w:color="auto" w:fill="FFFFFF"/>
              </w:rPr>
            </w:pPr>
            <w:r w:rsidRPr="002A51A7">
              <w:rPr>
                <w:rFonts w:ascii="Times New Roman" w:hAnsi="Times New Roman" w:cs="Times New Roman"/>
                <w:sz w:val="24"/>
                <w:szCs w:val="24"/>
                <w:shd w:val="clear" w:color="auto" w:fill="FFFFFF"/>
              </w:rPr>
              <w:t>1. Tại phần nơi nhận, đề nghị cơ quan soạn thảo sửa địa chỉ: “Cục Kiểm tra VBQPPL-Bộ Tư pháp” thành</w:t>
            </w:r>
            <w:r w:rsidRPr="002A51A7">
              <w:rPr>
                <w:rFonts w:ascii="Times New Roman" w:hAnsi="Times New Roman" w:cs="Times New Roman"/>
                <w:b/>
                <w:sz w:val="24"/>
                <w:szCs w:val="24"/>
                <w:shd w:val="clear" w:color="auto" w:fill="FFFFFF"/>
              </w:rPr>
              <w:t xml:space="preserve"> “Cục KTVB và Quản lý XLVPHC, Bộ Tư pháp”</w:t>
            </w:r>
            <w:r w:rsidRPr="002A51A7">
              <w:rPr>
                <w:rFonts w:ascii="Times New Roman" w:hAnsi="Times New Roman" w:cs="Times New Roman"/>
                <w:sz w:val="24"/>
                <w:szCs w:val="24"/>
                <w:shd w:val="clear" w:color="auto" w:fill="FFFFFF"/>
              </w:rPr>
              <w:t xml:space="preserve">; “Báo Lạng Sơn, Đài PTTH tỉnh” thành </w:t>
            </w:r>
            <w:r w:rsidRPr="002A51A7">
              <w:rPr>
                <w:rFonts w:ascii="Times New Roman" w:hAnsi="Times New Roman" w:cs="Times New Roman"/>
                <w:b/>
                <w:sz w:val="24"/>
                <w:szCs w:val="24"/>
                <w:shd w:val="clear" w:color="auto" w:fill="FFFFFF"/>
              </w:rPr>
              <w:t>“Báo và Đài Phát thanh Truyền hình tỉnh Lạng Sơn”.</w:t>
            </w:r>
          </w:p>
        </w:tc>
        <w:tc>
          <w:tcPr>
            <w:tcW w:w="5954" w:type="dxa"/>
            <w:tcBorders>
              <w:top w:val="single" w:sz="4" w:space="0" w:color="auto"/>
              <w:left w:val="single" w:sz="4" w:space="0" w:color="auto"/>
              <w:bottom w:val="single" w:sz="4" w:space="0" w:color="auto"/>
              <w:right w:val="single" w:sz="4" w:space="0" w:color="auto"/>
            </w:tcBorders>
          </w:tcPr>
          <w:p w14:paraId="5487BF7A" w14:textId="77777777" w:rsidR="002765EB" w:rsidRPr="002A51A7" w:rsidRDefault="002765EB" w:rsidP="004513AE">
            <w:pPr>
              <w:snapToGrid w:val="0"/>
              <w:jc w:val="both"/>
              <w:rPr>
                <w:rFonts w:ascii="Times New Roman" w:hAnsi="Times New Roman" w:cs="Times New Roman"/>
                <w:sz w:val="24"/>
                <w:szCs w:val="24"/>
              </w:rPr>
            </w:pPr>
          </w:p>
          <w:p w14:paraId="11ADFC75" w14:textId="77777777" w:rsidR="002765EB" w:rsidRPr="002A51A7" w:rsidRDefault="002765EB" w:rsidP="004513AE">
            <w:pPr>
              <w:snapToGrid w:val="0"/>
              <w:jc w:val="both"/>
              <w:rPr>
                <w:rFonts w:ascii="Times New Roman" w:hAnsi="Times New Roman" w:cs="Times New Roman"/>
                <w:sz w:val="24"/>
                <w:szCs w:val="24"/>
              </w:rPr>
            </w:pPr>
          </w:p>
          <w:p w14:paraId="3046FEEB" w14:textId="328E21A8" w:rsidR="00216ED4" w:rsidRPr="002A51A7" w:rsidRDefault="00216ED4" w:rsidP="004513AE">
            <w:pPr>
              <w:snapToGrid w:val="0"/>
              <w:jc w:val="both"/>
              <w:rPr>
                <w:rFonts w:ascii="Times New Roman" w:hAnsi="Times New Roman" w:cs="Times New Roman"/>
                <w:sz w:val="24"/>
                <w:szCs w:val="24"/>
              </w:rPr>
            </w:pPr>
            <w:r w:rsidRPr="002A51A7">
              <w:rPr>
                <w:rFonts w:ascii="Times New Roman" w:hAnsi="Times New Roman" w:cs="Times New Roman"/>
                <w:sz w:val="24"/>
                <w:szCs w:val="24"/>
              </w:rPr>
              <w:t>Sở Nội vụ tiếp thu.</w:t>
            </w:r>
          </w:p>
        </w:tc>
        <w:tc>
          <w:tcPr>
            <w:tcW w:w="822" w:type="dxa"/>
            <w:tcBorders>
              <w:top w:val="single" w:sz="4" w:space="0" w:color="auto"/>
              <w:left w:val="single" w:sz="4" w:space="0" w:color="auto"/>
              <w:bottom w:val="single" w:sz="4" w:space="0" w:color="auto"/>
              <w:right w:val="single" w:sz="4" w:space="0" w:color="auto"/>
            </w:tcBorders>
          </w:tcPr>
          <w:p w14:paraId="2EAE5676" w14:textId="77777777" w:rsidR="00216ED4" w:rsidRPr="002A51A7" w:rsidRDefault="00216ED4" w:rsidP="00855524">
            <w:pPr>
              <w:snapToGrid w:val="0"/>
              <w:jc w:val="center"/>
              <w:rPr>
                <w:rFonts w:ascii="Times New Roman" w:hAnsi="Times New Roman" w:cs="Times New Roman"/>
                <w:sz w:val="24"/>
                <w:szCs w:val="24"/>
              </w:rPr>
            </w:pPr>
          </w:p>
        </w:tc>
      </w:tr>
      <w:tr w:rsidR="002A51A7" w:rsidRPr="002A51A7" w14:paraId="0D3851E1" w14:textId="77777777" w:rsidTr="00C760DC">
        <w:trPr>
          <w:trHeight w:val="2179"/>
        </w:trPr>
        <w:tc>
          <w:tcPr>
            <w:tcW w:w="710" w:type="dxa"/>
            <w:vMerge/>
            <w:tcBorders>
              <w:left w:val="single" w:sz="4" w:space="0" w:color="auto"/>
              <w:bottom w:val="single" w:sz="4" w:space="0" w:color="auto"/>
              <w:right w:val="single" w:sz="4" w:space="0" w:color="auto"/>
            </w:tcBorders>
            <w:vAlign w:val="center"/>
          </w:tcPr>
          <w:p w14:paraId="30714002" w14:textId="77777777" w:rsidR="00143632" w:rsidRPr="002A51A7" w:rsidRDefault="00143632" w:rsidP="00143632">
            <w:pPr>
              <w:pStyle w:val="ListParagraph"/>
              <w:snapToGrid w:val="0"/>
              <w:spacing w:before="120" w:after="120"/>
              <w:ind w:left="644"/>
              <w:rPr>
                <w:rFonts w:ascii="Times New Roman" w:hAnsi="Times New Roman" w:cs="Times New Roman"/>
                <w:sz w:val="24"/>
                <w:szCs w:val="24"/>
              </w:rPr>
            </w:pPr>
          </w:p>
        </w:tc>
        <w:tc>
          <w:tcPr>
            <w:tcW w:w="1446" w:type="dxa"/>
            <w:vMerge/>
            <w:tcBorders>
              <w:left w:val="single" w:sz="4" w:space="0" w:color="auto"/>
              <w:bottom w:val="single" w:sz="4" w:space="0" w:color="auto"/>
              <w:right w:val="single" w:sz="4" w:space="0" w:color="auto"/>
            </w:tcBorders>
          </w:tcPr>
          <w:p w14:paraId="03B1678B" w14:textId="77777777" w:rsidR="00143632" w:rsidRPr="002A51A7" w:rsidRDefault="00143632" w:rsidP="00855524">
            <w:pPr>
              <w:snapToGrid w:val="0"/>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47DDF8AB" w14:textId="73AE69D1" w:rsidR="00143632" w:rsidRPr="002A51A7" w:rsidRDefault="00216ED4" w:rsidP="004513AE">
            <w:pPr>
              <w:jc w:val="both"/>
              <w:rPr>
                <w:rFonts w:ascii="Times New Roman" w:hAnsi="Times New Roman" w:cs="Times New Roman"/>
                <w:sz w:val="24"/>
                <w:shd w:val="clear" w:color="auto" w:fill="FFFFFF"/>
              </w:rPr>
            </w:pPr>
            <w:r w:rsidRPr="002A51A7">
              <w:rPr>
                <w:rFonts w:ascii="Times New Roman" w:hAnsi="Times New Roman" w:cs="Times New Roman"/>
                <w:sz w:val="24"/>
                <w:shd w:val="clear" w:color="auto" w:fill="FFFFFF"/>
              </w:rPr>
              <w:t xml:space="preserve">2. </w:t>
            </w:r>
            <w:r w:rsidR="00FA0BDE" w:rsidRPr="002A51A7">
              <w:rPr>
                <w:rFonts w:ascii="Times New Roman" w:hAnsi="Times New Roman" w:cs="Times New Roman"/>
                <w:sz w:val="24"/>
                <w:shd w:val="clear" w:color="auto" w:fill="FFFFFF"/>
              </w:rPr>
              <w:t>Để nâng cao hiệu quả công tác thu hút, tuyển dụng và giữ chân nguồn nhân lực chất lượng cao, đồng thời tạo điều kiện thuận lợi cho cán bộ, công chức, viên chức và người lao động mới tuyển dụng nhanh chóng ổn định cuộc sống, yên tâm công tác, đề nghị cơ quan soạn thảo xem xét bổ sung một số cơ chế, chính sách hỗ trợ đặc thù như bố trí, hỗ trợ nhà ở, chế độ đi lại,… trong thời gian từ 01 đến 03 năm đầu kể từ khi nhận nhiệm vụ.</w:t>
            </w:r>
          </w:p>
        </w:tc>
        <w:tc>
          <w:tcPr>
            <w:tcW w:w="5954" w:type="dxa"/>
            <w:tcBorders>
              <w:top w:val="single" w:sz="4" w:space="0" w:color="auto"/>
              <w:left w:val="single" w:sz="4" w:space="0" w:color="auto"/>
              <w:bottom w:val="single" w:sz="4" w:space="0" w:color="auto"/>
              <w:right w:val="single" w:sz="4" w:space="0" w:color="auto"/>
            </w:tcBorders>
          </w:tcPr>
          <w:p w14:paraId="4FE23EA2" w14:textId="77777777" w:rsidR="00143632" w:rsidRPr="002A51A7" w:rsidRDefault="00143632" w:rsidP="004513AE">
            <w:pPr>
              <w:snapToGrid w:val="0"/>
              <w:jc w:val="both"/>
              <w:rPr>
                <w:rFonts w:ascii="Times New Roman" w:hAnsi="Times New Roman" w:cs="Times New Roman"/>
                <w:sz w:val="24"/>
                <w:szCs w:val="24"/>
              </w:rPr>
            </w:pPr>
          </w:p>
          <w:p w14:paraId="2999824D" w14:textId="73C281FC" w:rsidR="00BE11B7" w:rsidRPr="002A51A7" w:rsidRDefault="00D525A0" w:rsidP="004513AE">
            <w:pPr>
              <w:snapToGrid w:val="0"/>
              <w:jc w:val="both"/>
              <w:rPr>
                <w:rFonts w:ascii="Times New Roman" w:hAnsi="Times New Roman" w:cs="Times New Roman"/>
                <w:sz w:val="24"/>
                <w:szCs w:val="24"/>
              </w:rPr>
            </w:pPr>
            <w:r w:rsidRPr="002A51A7">
              <w:rPr>
                <w:rFonts w:ascii="Times New Roman" w:hAnsi="Times New Roman" w:cs="Times New Roman"/>
                <w:sz w:val="24"/>
                <w:szCs w:val="24"/>
              </w:rPr>
              <w:t xml:space="preserve">Sở Nội vụ bảo lưu. Lý do: </w:t>
            </w:r>
            <w:r w:rsidR="0038515D" w:rsidRPr="002A51A7">
              <w:rPr>
                <w:rFonts w:ascii="Times New Roman" w:hAnsi="Times New Roman" w:cs="Times New Roman"/>
                <w:sz w:val="24"/>
                <w:szCs w:val="24"/>
              </w:rPr>
              <w:t xml:space="preserve">Hiện nay, </w:t>
            </w:r>
            <w:r w:rsidR="00A038DB" w:rsidRPr="002A51A7">
              <w:rPr>
                <w:rFonts w:ascii="Times New Roman" w:hAnsi="Times New Roman" w:cs="Times New Roman"/>
                <w:sz w:val="24"/>
                <w:szCs w:val="24"/>
              </w:rPr>
              <w:t xml:space="preserve">Sở Xây dựng đang </w:t>
            </w:r>
            <w:r w:rsidR="00B139D8" w:rsidRPr="002A51A7">
              <w:rPr>
                <w:rFonts w:ascii="Times New Roman" w:hAnsi="Times New Roman" w:cs="Times New Roman"/>
                <w:sz w:val="24"/>
                <w:szCs w:val="24"/>
              </w:rPr>
              <w:t xml:space="preserve">tham mưu UBND tỉnh </w:t>
            </w:r>
            <w:r w:rsidR="00A038DB" w:rsidRPr="002A51A7">
              <w:rPr>
                <w:rFonts w:ascii="Times New Roman" w:hAnsi="Times New Roman" w:cs="Times New Roman"/>
                <w:sz w:val="24"/>
                <w:szCs w:val="24"/>
              </w:rPr>
              <w:t xml:space="preserve">trình </w:t>
            </w:r>
            <w:r w:rsidR="0038515D" w:rsidRPr="002A51A7">
              <w:rPr>
                <w:rFonts w:ascii="Times New Roman" w:hAnsi="Times New Roman" w:cs="Times New Roman"/>
                <w:sz w:val="24"/>
                <w:szCs w:val="24"/>
              </w:rPr>
              <w:t>HĐND tỉnh</w:t>
            </w:r>
            <w:r w:rsidR="00463102" w:rsidRPr="002A51A7">
              <w:rPr>
                <w:rFonts w:ascii="Times New Roman" w:hAnsi="Times New Roman" w:cs="Times New Roman"/>
                <w:sz w:val="24"/>
                <w:szCs w:val="24"/>
              </w:rPr>
              <w:t xml:space="preserve"> ban hành</w:t>
            </w:r>
            <w:r w:rsidR="0038515D" w:rsidRPr="002A51A7">
              <w:rPr>
                <w:rFonts w:ascii="Times New Roman" w:hAnsi="Times New Roman" w:cs="Times New Roman"/>
                <w:sz w:val="24"/>
                <w:szCs w:val="24"/>
              </w:rPr>
              <w:t xml:space="preserve"> Nghị quyế</w:t>
            </w:r>
            <w:r w:rsidR="00A038DB" w:rsidRPr="002A51A7">
              <w:rPr>
                <w:rFonts w:ascii="Times New Roman" w:hAnsi="Times New Roman" w:cs="Times New Roman"/>
                <w:sz w:val="24"/>
                <w:szCs w:val="24"/>
              </w:rPr>
              <w:t>t về</w:t>
            </w:r>
            <w:r w:rsidR="00B139D8" w:rsidRPr="002A51A7">
              <w:rPr>
                <w:rFonts w:ascii="Times New Roman" w:hAnsi="Times New Roman" w:cs="Times New Roman"/>
                <w:sz w:val="24"/>
                <w:szCs w:val="24"/>
              </w:rPr>
              <w:t xml:space="preserve"> xây dựng nhà ở xã hội trên địa bàn tỉnh Lạng Sơn, theo đó các đối tượng được thu hút về công tác tại tỉnh Lạng Sơn sẽ được xem xét, </w:t>
            </w:r>
            <w:r w:rsidR="005F6F1B" w:rsidRPr="002A51A7">
              <w:rPr>
                <w:rFonts w:ascii="Times New Roman" w:hAnsi="Times New Roman" w:cs="Times New Roman"/>
                <w:sz w:val="24"/>
                <w:szCs w:val="24"/>
              </w:rPr>
              <w:t xml:space="preserve">tạo điều kiện, </w:t>
            </w:r>
            <w:r w:rsidR="00B139D8" w:rsidRPr="002A51A7">
              <w:rPr>
                <w:rFonts w:ascii="Times New Roman" w:hAnsi="Times New Roman" w:cs="Times New Roman"/>
                <w:sz w:val="24"/>
                <w:szCs w:val="24"/>
              </w:rPr>
              <w:t>bố trí nhà ở công vụ theo quy định.</w:t>
            </w:r>
          </w:p>
        </w:tc>
        <w:tc>
          <w:tcPr>
            <w:tcW w:w="822" w:type="dxa"/>
            <w:tcBorders>
              <w:top w:val="single" w:sz="4" w:space="0" w:color="auto"/>
              <w:left w:val="single" w:sz="4" w:space="0" w:color="auto"/>
              <w:bottom w:val="single" w:sz="4" w:space="0" w:color="auto"/>
              <w:right w:val="single" w:sz="4" w:space="0" w:color="auto"/>
            </w:tcBorders>
          </w:tcPr>
          <w:p w14:paraId="01289713" w14:textId="77777777" w:rsidR="00143632" w:rsidRPr="002A51A7" w:rsidRDefault="00143632" w:rsidP="00855524">
            <w:pPr>
              <w:snapToGrid w:val="0"/>
              <w:jc w:val="center"/>
              <w:rPr>
                <w:rFonts w:ascii="Times New Roman" w:hAnsi="Times New Roman" w:cs="Times New Roman"/>
                <w:sz w:val="24"/>
                <w:szCs w:val="24"/>
              </w:rPr>
            </w:pPr>
          </w:p>
        </w:tc>
      </w:tr>
      <w:tr w:rsidR="002A51A7" w:rsidRPr="002A51A7" w14:paraId="6C5FD899" w14:textId="77777777" w:rsidTr="00C760DC">
        <w:trPr>
          <w:trHeight w:val="2537"/>
        </w:trPr>
        <w:tc>
          <w:tcPr>
            <w:tcW w:w="710" w:type="dxa"/>
            <w:tcBorders>
              <w:top w:val="single" w:sz="4" w:space="0" w:color="auto"/>
              <w:left w:val="single" w:sz="4" w:space="0" w:color="auto"/>
              <w:bottom w:val="single" w:sz="4" w:space="0" w:color="auto"/>
              <w:right w:val="single" w:sz="4" w:space="0" w:color="auto"/>
            </w:tcBorders>
            <w:vAlign w:val="center"/>
          </w:tcPr>
          <w:p w14:paraId="6F64D374" w14:textId="54596F41" w:rsidR="004764B3" w:rsidRPr="002A51A7" w:rsidRDefault="00FA0BDE" w:rsidP="00FA0BDE">
            <w:pPr>
              <w:snapToGrid w:val="0"/>
              <w:spacing w:before="120" w:after="120"/>
              <w:rPr>
                <w:rFonts w:ascii="Times New Roman" w:hAnsi="Times New Roman" w:cs="Times New Roman"/>
                <w:sz w:val="24"/>
                <w:szCs w:val="24"/>
              </w:rPr>
            </w:pPr>
            <w:r w:rsidRPr="002A51A7">
              <w:rPr>
                <w:rFonts w:ascii="Times New Roman" w:hAnsi="Times New Roman" w:cs="Times New Roman"/>
                <w:sz w:val="24"/>
                <w:szCs w:val="24"/>
              </w:rPr>
              <w:lastRenderedPageBreak/>
              <w:t xml:space="preserve">   5</w:t>
            </w:r>
          </w:p>
        </w:tc>
        <w:tc>
          <w:tcPr>
            <w:tcW w:w="1446" w:type="dxa"/>
            <w:tcBorders>
              <w:top w:val="single" w:sz="4" w:space="0" w:color="auto"/>
              <w:left w:val="single" w:sz="4" w:space="0" w:color="auto"/>
              <w:bottom w:val="single" w:sz="4" w:space="0" w:color="auto"/>
              <w:right w:val="single" w:sz="4" w:space="0" w:color="auto"/>
            </w:tcBorders>
          </w:tcPr>
          <w:p w14:paraId="6C7C51CD" w14:textId="77777777" w:rsidR="00557791" w:rsidRPr="002A51A7" w:rsidRDefault="00557791" w:rsidP="00FA0BDE">
            <w:pPr>
              <w:snapToGrid w:val="0"/>
              <w:rPr>
                <w:rFonts w:ascii="Times New Roman" w:hAnsi="Times New Roman" w:cs="Times New Roman"/>
                <w:sz w:val="24"/>
                <w:szCs w:val="24"/>
              </w:rPr>
            </w:pPr>
          </w:p>
          <w:p w14:paraId="0A110B25" w14:textId="0EF873BA" w:rsidR="004764B3" w:rsidRPr="002A51A7" w:rsidRDefault="00FA0BDE" w:rsidP="00FA0BDE">
            <w:pPr>
              <w:snapToGrid w:val="0"/>
              <w:rPr>
                <w:rFonts w:ascii="Times New Roman" w:hAnsi="Times New Roman" w:cs="Times New Roman"/>
                <w:sz w:val="24"/>
                <w:szCs w:val="24"/>
              </w:rPr>
            </w:pPr>
            <w:r w:rsidRPr="002A51A7">
              <w:rPr>
                <w:rFonts w:ascii="Times New Roman" w:hAnsi="Times New Roman" w:cs="Times New Roman"/>
                <w:sz w:val="24"/>
                <w:szCs w:val="24"/>
              </w:rPr>
              <w:t>UBND Xã Bắc Sơn (</w:t>
            </w:r>
            <w:r w:rsidRPr="002A51A7">
              <w:rPr>
                <w:rFonts w:ascii="Times New Roman" w:hAnsi="Times New Roman" w:cs="Times New Roman"/>
                <w:i/>
                <w:sz w:val="24"/>
                <w:szCs w:val="24"/>
              </w:rPr>
              <w:t>Công văn số 482/UBND-VHXH ngày 10/10/2025)</w:t>
            </w:r>
          </w:p>
        </w:tc>
        <w:tc>
          <w:tcPr>
            <w:tcW w:w="6520" w:type="dxa"/>
            <w:tcBorders>
              <w:top w:val="single" w:sz="4" w:space="0" w:color="auto"/>
              <w:left w:val="single" w:sz="4" w:space="0" w:color="auto"/>
              <w:bottom w:val="single" w:sz="4" w:space="0" w:color="auto"/>
              <w:right w:val="single" w:sz="4" w:space="0" w:color="auto"/>
            </w:tcBorders>
            <w:vAlign w:val="center"/>
          </w:tcPr>
          <w:p w14:paraId="3E900A2F" w14:textId="77777777" w:rsidR="00DF5E19" w:rsidRPr="002A51A7" w:rsidRDefault="00FA0BDE" w:rsidP="004513AE">
            <w:pPr>
              <w:snapToGrid w:val="0"/>
              <w:jc w:val="both"/>
              <w:rPr>
                <w:rFonts w:ascii="Times New Roman" w:hAnsi="Times New Roman" w:cs="Times New Roman"/>
                <w:b/>
                <w:sz w:val="24"/>
                <w:szCs w:val="24"/>
              </w:rPr>
            </w:pPr>
            <w:r w:rsidRPr="002A51A7">
              <w:rPr>
                <w:rFonts w:ascii="Times New Roman" w:hAnsi="Times New Roman" w:cs="Times New Roman"/>
                <w:b/>
                <w:sz w:val="24"/>
                <w:szCs w:val="24"/>
              </w:rPr>
              <w:t>Đối với dự thảo Tờ trình của Sở Nội vụ và dự thảo Tờ trình của UBND tỉnh</w:t>
            </w:r>
            <w:r w:rsidR="00DF5E19" w:rsidRPr="002A51A7">
              <w:rPr>
                <w:rFonts w:ascii="Times New Roman" w:hAnsi="Times New Roman" w:cs="Times New Roman"/>
                <w:b/>
                <w:sz w:val="24"/>
                <w:szCs w:val="24"/>
              </w:rPr>
              <w:t>:</w:t>
            </w:r>
          </w:p>
          <w:p w14:paraId="5A7272E1" w14:textId="7BFE052A" w:rsidR="00FA0BDE" w:rsidRPr="002A51A7" w:rsidRDefault="00DF5E19" w:rsidP="004513AE">
            <w:pPr>
              <w:snapToGrid w:val="0"/>
              <w:jc w:val="both"/>
              <w:rPr>
                <w:rFonts w:ascii="Times New Roman" w:hAnsi="Times New Roman" w:cs="Times New Roman"/>
                <w:sz w:val="24"/>
                <w:szCs w:val="24"/>
              </w:rPr>
            </w:pPr>
            <w:r w:rsidRPr="002A51A7">
              <w:rPr>
                <w:rFonts w:ascii="Times New Roman" w:hAnsi="Times New Roman" w:cs="Times New Roman"/>
                <w:sz w:val="24"/>
                <w:szCs w:val="24"/>
              </w:rPr>
              <w:t>Ở</w:t>
            </w:r>
            <w:r w:rsidR="00FA0BDE" w:rsidRPr="002A51A7">
              <w:rPr>
                <w:rFonts w:ascii="Times New Roman" w:hAnsi="Times New Roman" w:cs="Times New Roman"/>
                <w:sz w:val="24"/>
                <w:szCs w:val="24"/>
              </w:rPr>
              <w:t xml:space="preserve"> mục “2. Cơ sở thực tiễn”:</w:t>
            </w:r>
            <w:r w:rsidRPr="002A51A7">
              <w:rPr>
                <w:rFonts w:ascii="Times New Roman" w:hAnsi="Times New Roman" w:cs="Times New Roman"/>
                <w:sz w:val="24"/>
                <w:szCs w:val="24"/>
              </w:rPr>
              <w:t xml:space="preserve"> </w:t>
            </w:r>
            <w:r w:rsidR="00FA0BDE" w:rsidRPr="002A51A7">
              <w:rPr>
                <w:rFonts w:ascii="Times New Roman" w:hAnsi="Times New Roman" w:cs="Times New Roman"/>
                <w:sz w:val="24"/>
                <w:szCs w:val="24"/>
              </w:rPr>
              <w:t xml:space="preserve">Đoạn “Bên cạnh đó, tại khoản 4, Điều 3, Nghị định số 179/2024/NĐ-CP quy định: ......................... Kể từ ngày 01/7/2025, mô hình chính quyền địa phương </w:t>
            </w:r>
            <w:r w:rsidR="00FA0BDE" w:rsidRPr="002A51A7">
              <w:rPr>
                <w:rFonts w:ascii="Times New Roman" w:hAnsi="Times New Roman" w:cs="Times New Roman"/>
                <w:b/>
                <w:sz w:val="24"/>
                <w:szCs w:val="24"/>
              </w:rPr>
              <w:t>02</w:t>
            </w:r>
            <w:r w:rsidR="00FA0BDE" w:rsidRPr="002A51A7">
              <w:rPr>
                <w:rFonts w:ascii="Times New Roman" w:hAnsi="Times New Roman" w:cs="Times New Roman"/>
                <w:sz w:val="24"/>
                <w:szCs w:val="24"/>
              </w:rPr>
              <w:t xml:space="preserve"> chính thức đi vào hoạt động (không còn cấp huyện..........”.</w:t>
            </w:r>
          </w:p>
          <w:p w14:paraId="4AE5439D" w14:textId="73ADFA87" w:rsidR="004764B3" w:rsidRPr="002A51A7" w:rsidRDefault="00FA0BDE" w:rsidP="004513AE">
            <w:pPr>
              <w:snapToGrid w:val="0"/>
              <w:jc w:val="both"/>
              <w:rPr>
                <w:rFonts w:ascii="Times New Roman" w:hAnsi="Times New Roman" w:cs="Times New Roman"/>
                <w:sz w:val="24"/>
                <w:szCs w:val="24"/>
              </w:rPr>
            </w:pPr>
            <w:r w:rsidRPr="002A51A7">
              <w:rPr>
                <w:rFonts w:ascii="Times New Roman" w:hAnsi="Times New Roman" w:cs="Times New Roman"/>
                <w:sz w:val="24"/>
                <w:szCs w:val="24"/>
              </w:rPr>
              <w:t xml:space="preserve">Đề nghị sửa thành “..............chính quyền địa phương </w:t>
            </w:r>
            <w:r w:rsidRPr="002A51A7">
              <w:rPr>
                <w:rFonts w:ascii="Times New Roman" w:hAnsi="Times New Roman" w:cs="Times New Roman"/>
                <w:b/>
                <w:sz w:val="24"/>
                <w:szCs w:val="24"/>
              </w:rPr>
              <w:t>2</w:t>
            </w:r>
            <w:r w:rsidRPr="002A51A7">
              <w:rPr>
                <w:rFonts w:ascii="Times New Roman" w:hAnsi="Times New Roman" w:cs="Times New Roman"/>
                <w:sz w:val="24"/>
                <w:szCs w:val="24"/>
              </w:rPr>
              <w:t xml:space="preserve"> cấp chính thức đi vào hoạt động...............”.</w:t>
            </w:r>
          </w:p>
        </w:tc>
        <w:tc>
          <w:tcPr>
            <w:tcW w:w="5954" w:type="dxa"/>
            <w:tcBorders>
              <w:top w:val="single" w:sz="4" w:space="0" w:color="auto"/>
              <w:left w:val="single" w:sz="4" w:space="0" w:color="auto"/>
              <w:bottom w:val="single" w:sz="4" w:space="0" w:color="auto"/>
              <w:right w:val="single" w:sz="4" w:space="0" w:color="auto"/>
            </w:tcBorders>
          </w:tcPr>
          <w:p w14:paraId="17AEC594" w14:textId="77777777" w:rsidR="002765EB" w:rsidRPr="002A51A7" w:rsidRDefault="002765EB" w:rsidP="004513AE">
            <w:pPr>
              <w:snapToGrid w:val="0"/>
              <w:jc w:val="both"/>
              <w:rPr>
                <w:rFonts w:ascii="Times New Roman" w:hAnsi="Times New Roman" w:cs="Times New Roman"/>
                <w:sz w:val="24"/>
                <w:szCs w:val="24"/>
              </w:rPr>
            </w:pPr>
          </w:p>
          <w:p w14:paraId="2403C900" w14:textId="77777777" w:rsidR="002765EB" w:rsidRPr="002A51A7" w:rsidRDefault="002765EB" w:rsidP="004513AE">
            <w:pPr>
              <w:snapToGrid w:val="0"/>
              <w:jc w:val="both"/>
              <w:rPr>
                <w:rFonts w:ascii="Times New Roman" w:hAnsi="Times New Roman" w:cs="Times New Roman"/>
                <w:sz w:val="24"/>
                <w:szCs w:val="24"/>
              </w:rPr>
            </w:pPr>
          </w:p>
          <w:p w14:paraId="04A00C25" w14:textId="77777777" w:rsidR="002765EB" w:rsidRPr="002A51A7" w:rsidRDefault="002765EB" w:rsidP="004513AE">
            <w:pPr>
              <w:snapToGrid w:val="0"/>
              <w:jc w:val="both"/>
              <w:rPr>
                <w:rFonts w:ascii="Times New Roman" w:hAnsi="Times New Roman" w:cs="Times New Roman"/>
                <w:sz w:val="24"/>
                <w:szCs w:val="24"/>
              </w:rPr>
            </w:pPr>
          </w:p>
          <w:p w14:paraId="35DDE966" w14:textId="77777777" w:rsidR="002765EB" w:rsidRPr="002A51A7" w:rsidRDefault="002765EB" w:rsidP="004513AE">
            <w:pPr>
              <w:snapToGrid w:val="0"/>
              <w:jc w:val="both"/>
              <w:rPr>
                <w:rFonts w:ascii="Times New Roman" w:hAnsi="Times New Roman" w:cs="Times New Roman"/>
                <w:sz w:val="24"/>
                <w:szCs w:val="24"/>
              </w:rPr>
            </w:pPr>
          </w:p>
          <w:p w14:paraId="585FA837" w14:textId="353E660E" w:rsidR="004764B3" w:rsidRPr="002A51A7" w:rsidRDefault="00115311" w:rsidP="004513AE">
            <w:pPr>
              <w:snapToGrid w:val="0"/>
              <w:jc w:val="both"/>
              <w:rPr>
                <w:rFonts w:ascii="Times New Roman" w:hAnsi="Times New Roman" w:cs="Times New Roman"/>
                <w:sz w:val="24"/>
                <w:szCs w:val="24"/>
              </w:rPr>
            </w:pPr>
            <w:r w:rsidRPr="002A51A7">
              <w:rPr>
                <w:rFonts w:ascii="Times New Roman" w:hAnsi="Times New Roman" w:cs="Times New Roman"/>
                <w:sz w:val="24"/>
                <w:szCs w:val="24"/>
              </w:rPr>
              <w:t>Sở Nội vụ tiếp thu.</w:t>
            </w:r>
          </w:p>
        </w:tc>
        <w:tc>
          <w:tcPr>
            <w:tcW w:w="822" w:type="dxa"/>
            <w:tcBorders>
              <w:top w:val="single" w:sz="4" w:space="0" w:color="auto"/>
              <w:left w:val="single" w:sz="4" w:space="0" w:color="auto"/>
              <w:bottom w:val="single" w:sz="4" w:space="0" w:color="auto"/>
              <w:right w:val="single" w:sz="4" w:space="0" w:color="auto"/>
            </w:tcBorders>
          </w:tcPr>
          <w:p w14:paraId="68C51913" w14:textId="77777777" w:rsidR="004764B3" w:rsidRPr="002A51A7" w:rsidRDefault="004764B3" w:rsidP="004764B3">
            <w:pPr>
              <w:snapToGrid w:val="0"/>
              <w:jc w:val="center"/>
              <w:rPr>
                <w:rFonts w:ascii="Times New Roman" w:hAnsi="Times New Roman" w:cs="Times New Roman"/>
                <w:sz w:val="24"/>
                <w:szCs w:val="24"/>
              </w:rPr>
            </w:pPr>
          </w:p>
        </w:tc>
      </w:tr>
      <w:tr w:rsidR="002A51A7" w:rsidRPr="002A51A7" w14:paraId="33912DF4" w14:textId="77777777" w:rsidTr="00C760DC">
        <w:trPr>
          <w:trHeight w:val="325"/>
        </w:trPr>
        <w:tc>
          <w:tcPr>
            <w:tcW w:w="710" w:type="dxa"/>
            <w:vMerge w:val="restart"/>
            <w:tcBorders>
              <w:top w:val="single" w:sz="4" w:space="0" w:color="auto"/>
              <w:left w:val="single" w:sz="4" w:space="0" w:color="auto"/>
              <w:right w:val="single" w:sz="4" w:space="0" w:color="auto"/>
            </w:tcBorders>
            <w:vAlign w:val="center"/>
          </w:tcPr>
          <w:p w14:paraId="2FDFBF00" w14:textId="5E559A85" w:rsidR="000128A8" w:rsidRPr="002A51A7" w:rsidRDefault="000128A8" w:rsidP="00FA0BDE">
            <w:pPr>
              <w:snapToGrid w:val="0"/>
              <w:spacing w:before="120" w:after="120"/>
              <w:rPr>
                <w:rFonts w:ascii="Times New Roman" w:hAnsi="Times New Roman" w:cs="Times New Roman"/>
                <w:sz w:val="24"/>
                <w:szCs w:val="24"/>
              </w:rPr>
            </w:pPr>
            <w:r w:rsidRPr="002A51A7">
              <w:rPr>
                <w:rFonts w:ascii="Times New Roman" w:hAnsi="Times New Roman" w:cs="Times New Roman"/>
                <w:sz w:val="24"/>
                <w:szCs w:val="24"/>
              </w:rPr>
              <w:t>6</w:t>
            </w:r>
          </w:p>
        </w:tc>
        <w:tc>
          <w:tcPr>
            <w:tcW w:w="1446" w:type="dxa"/>
            <w:vMerge w:val="restart"/>
            <w:tcBorders>
              <w:top w:val="single" w:sz="4" w:space="0" w:color="auto"/>
              <w:left w:val="single" w:sz="4" w:space="0" w:color="auto"/>
              <w:right w:val="single" w:sz="4" w:space="0" w:color="auto"/>
            </w:tcBorders>
          </w:tcPr>
          <w:p w14:paraId="73EADE3B" w14:textId="77777777" w:rsidR="000128A8" w:rsidRPr="002A51A7" w:rsidRDefault="000128A8" w:rsidP="00FA0BDE">
            <w:pPr>
              <w:snapToGrid w:val="0"/>
              <w:rPr>
                <w:rFonts w:ascii="Times New Roman" w:hAnsi="Times New Roman" w:cs="Times New Roman"/>
                <w:sz w:val="24"/>
                <w:szCs w:val="24"/>
              </w:rPr>
            </w:pPr>
          </w:p>
          <w:p w14:paraId="0E4F9050" w14:textId="77777777" w:rsidR="000128A8" w:rsidRPr="002A51A7" w:rsidRDefault="000128A8" w:rsidP="00FA0BDE">
            <w:pPr>
              <w:snapToGrid w:val="0"/>
              <w:rPr>
                <w:rFonts w:ascii="Times New Roman" w:hAnsi="Times New Roman" w:cs="Times New Roman"/>
                <w:sz w:val="24"/>
                <w:szCs w:val="24"/>
              </w:rPr>
            </w:pPr>
          </w:p>
          <w:p w14:paraId="1325C4C1" w14:textId="77777777" w:rsidR="000128A8" w:rsidRPr="002A51A7" w:rsidRDefault="000128A8" w:rsidP="00FA0BDE">
            <w:pPr>
              <w:snapToGrid w:val="0"/>
              <w:rPr>
                <w:rFonts w:ascii="Times New Roman" w:hAnsi="Times New Roman" w:cs="Times New Roman"/>
                <w:sz w:val="24"/>
                <w:szCs w:val="24"/>
              </w:rPr>
            </w:pPr>
          </w:p>
          <w:p w14:paraId="643691FE" w14:textId="77777777" w:rsidR="000128A8" w:rsidRPr="002A51A7" w:rsidRDefault="000128A8" w:rsidP="00FA0BDE">
            <w:pPr>
              <w:snapToGrid w:val="0"/>
              <w:rPr>
                <w:rFonts w:ascii="Times New Roman" w:hAnsi="Times New Roman" w:cs="Times New Roman"/>
                <w:sz w:val="24"/>
                <w:szCs w:val="24"/>
              </w:rPr>
            </w:pPr>
          </w:p>
          <w:p w14:paraId="1550F2EA" w14:textId="77777777" w:rsidR="000128A8" w:rsidRPr="002A51A7" w:rsidRDefault="000128A8" w:rsidP="00FA0BDE">
            <w:pPr>
              <w:snapToGrid w:val="0"/>
              <w:rPr>
                <w:rFonts w:ascii="Times New Roman" w:hAnsi="Times New Roman" w:cs="Times New Roman"/>
                <w:sz w:val="24"/>
                <w:szCs w:val="24"/>
              </w:rPr>
            </w:pPr>
          </w:p>
          <w:p w14:paraId="35AF3B91" w14:textId="76041A92" w:rsidR="000128A8" w:rsidRPr="002A51A7" w:rsidRDefault="000128A8" w:rsidP="00FA0BDE">
            <w:pPr>
              <w:snapToGrid w:val="0"/>
              <w:rPr>
                <w:rFonts w:ascii="Times New Roman" w:hAnsi="Times New Roman" w:cs="Times New Roman"/>
                <w:sz w:val="24"/>
                <w:szCs w:val="24"/>
              </w:rPr>
            </w:pPr>
            <w:r w:rsidRPr="002A51A7">
              <w:rPr>
                <w:rFonts w:ascii="Times New Roman" w:hAnsi="Times New Roman" w:cs="Times New Roman"/>
                <w:sz w:val="24"/>
                <w:szCs w:val="24"/>
              </w:rPr>
              <w:t>Sở Tư pháp</w:t>
            </w:r>
            <w:r w:rsidR="00A5150A" w:rsidRPr="002A51A7">
              <w:rPr>
                <w:rFonts w:ascii="Times New Roman" w:hAnsi="Times New Roman" w:cs="Times New Roman"/>
                <w:sz w:val="24"/>
                <w:szCs w:val="24"/>
              </w:rPr>
              <w:t xml:space="preserve"> </w:t>
            </w:r>
            <w:r w:rsidR="00A5150A" w:rsidRPr="007E7677">
              <w:rPr>
                <w:rFonts w:ascii="Times New Roman" w:hAnsi="Times New Roman" w:cs="Times New Roman"/>
                <w:i/>
                <w:sz w:val="24"/>
                <w:szCs w:val="24"/>
              </w:rPr>
              <w:t>(</w:t>
            </w:r>
            <w:r w:rsidR="007E7677" w:rsidRPr="007E7677">
              <w:rPr>
                <w:rFonts w:ascii="Times New Roman" w:hAnsi="Times New Roman" w:cs="Times New Roman"/>
                <w:i/>
                <w:sz w:val="24"/>
                <w:szCs w:val="24"/>
              </w:rPr>
              <w:t xml:space="preserve">Công văn số </w:t>
            </w:r>
            <w:r w:rsidR="00A5150A" w:rsidRPr="007E7677">
              <w:rPr>
                <w:rFonts w:ascii="Times New Roman" w:hAnsi="Times New Roman" w:cs="Times New Roman"/>
                <w:i/>
                <w:sz w:val="24"/>
                <w:szCs w:val="24"/>
              </w:rPr>
              <w:t>2833/STP-NVI ngày 15/10/2025)</w:t>
            </w:r>
          </w:p>
        </w:tc>
        <w:tc>
          <w:tcPr>
            <w:tcW w:w="6520" w:type="dxa"/>
            <w:tcBorders>
              <w:top w:val="single" w:sz="4" w:space="0" w:color="auto"/>
              <w:left w:val="single" w:sz="4" w:space="0" w:color="auto"/>
              <w:bottom w:val="single" w:sz="4" w:space="0" w:color="auto"/>
              <w:right w:val="single" w:sz="4" w:space="0" w:color="auto"/>
            </w:tcBorders>
            <w:vAlign w:val="center"/>
          </w:tcPr>
          <w:p w14:paraId="1E8CF7FA" w14:textId="4B41FBAC" w:rsidR="000128A8" w:rsidRPr="002A51A7" w:rsidRDefault="000128A8" w:rsidP="004513AE">
            <w:pPr>
              <w:snapToGrid w:val="0"/>
              <w:jc w:val="both"/>
              <w:rPr>
                <w:rFonts w:ascii="Times New Roman" w:hAnsi="Times New Roman" w:cs="Times New Roman"/>
                <w:b/>
                <w:sz w:val="24"/>
                <w:szCs w:val="24"/>
              </w:rPr>
            </w:pPr>
            <w:r w:rsidRPr="002A51A7">
              <w:rPr>
                <w:rFonts w:ascii="Times New Roman" w:hAnsi="Times New Roman" w:cs="Times New Roman"/>
                <w:b/>
                <w:sz w:val="24"/>
                <w:szCs w:val="24"/>
              </w:rPr>
              <w:t>Đối với dự thảo Tờ trình</w:t>
            </w:r>
            <w:r w:rsidR="00AD424D" w:rsidRPr="002A51A7">
              <w:rPr>
                <w:rFonts w:ascii="Times New Roman" w:hAnsi="Times New Roman" w:cs="Times New Roman"/>
                <w:b/>
                <w:sz w:val="24"/>
                <w:szCs w:val="24"/>
              </w:rPr>
              <w:t xml:space="preserve"> của UBND tỉnh</w:t>
            </w:r>
          </w:p>
        </w:tc>
        <w:tc>
          <w:tcPr>
            <w:tcW w:w="5954" w:type="dxa"/>
            <w:tcBorders>
              <w:top w:val="single" w:sz="4" w:space="0" w:color="auto"/>
              <w:left w:val="single" w:sz="4" w:space="0" w:color="auto"/>
              <w:bottom w:val="single" w:sz="4" w:space="0" w:color="auto"/>
              <w:right w:val="single" w:sz="4" w:space="0" w:color="auto"/>
            </w:tcBorders>
          </w:tcPr>
          <w:p w14:paraId="2112048B" w14:textId="77777777" w:rsidR="000128A8" w:rsidRPr="002A51A7" w:rsidRDefault="000128A8" w:rsidP="004513AE">
            <w:pPr>
              <w:snapToGrid w:val="0"/>
              <w:jc w:val="both"/>
              <w:rPr>
                <w:rFonts w:ascii="Times New Roman" w:hAnsi="Times New Roman" w:cs="Times New Roman"/>
                <w:sz w:val="24"/>
                <w:szCs w:val="24"/>
              </w:rPr>
            </w:pPr>
          </w:p>
        </w:tc>
        <w:tc>
          <w:tcPr>
            <w:tcW w:w="822" w:type="dxa"/>
            <w:tcBorders>
              <w:top w:val="single" w:sz="4" w:space="0" w:color="auto"/>
              <w:left w:val="single" w:sz="4" w:space="0" w:color="auto"/>
              <w:bottom w:val="single" w:sz="4" w:space="0" w:color="auto"/>
              <w:right w:val="single" w:sz="4" w:space="0" w:color="auto"/>
            </w:tcBorders>
          </w:tcPr>
          <w:p w14:paraId="4B45105A" w14:textId="77777777" w:rsidR="000128A8" w:rsidRPr="002A51A7" w:rsidRDefault="000128A8" w:rsidP="004764B3">
            <w:pPr>
              <w:snapToGrid w:val="0"/>
              <w:jc w:val="center"/>
              <w:rPr>
                <w:rFonts w:ascii="Times New Roman" w:hAnsi="Times New Roman" w:cs="Times New Roman"/>
                <w:sz w:val="24"/>
                <w:szCs w:val="24"/>
              </w:rPr>
            </w:pPr>
          </w:p>
        </w:tc>
      </w:tr>
      <w:tr w:rsidR="002A51A7" w:rsidRPr="002A51A7" w14:paraId="1B15A074" w14:textId="77777777" w:rsidTr="00C760DC">
        <w:trPr>
          <w:trHeight w:val="1407"/>
        </w:trPr>
        <w:tc>
          <w:tcPr>
            <w:tcW w:w="710" w:type="dxa"/>
            <w:vMerge/>
            <w:tcBorders>
              <w:left w:val="single" w:sz="4" w:space="0" w:color="auto"/>
              <w:right w:val="single" w:sz="4" w:space="0" w:color="auto"/>
            </w:tcBorders>
            <w:vAlign w:val="center"/>
          </w:tcPr>
          <w:p w14:paraId="740013D8" w14:textId="77777777" w:rsidR="000128A8" w:rsidRPr="002A51A7" w:rsidRDefault="000128A8" w:rsidP="00FA0BDE">
            <w:pPr>
              <w:snapToGrid w:val="0"/>
              <w:spacing w:before="120" w:after="120"/>
              <w:rPr>
                <w:rFonts w:ascii="Times New Roman" w:hAnsi="Times New Roman" w:cs="Times New Roman"/>
                <w:sz w:val="24"/>
                <w:szCs w:val="24"/>
              </w:rPr>
            </w:pPr>
          </w:p>
        </w:tc>
        <w:tc>
          <w:tcPr>
            <w:tcW w:w="1446" w:type="dxa"/>
            <w:vMerge/>
            <w:tcBorders>
              <w:left w:val="single" w:sz="4" w:space="0" w:color="auto"/>
              <w:right w:val="single" w:sz="4" w:space="0" w:color="auto"/>
            </w:tcBorders>
          </w:tcPr>
          <w:p w14:paraId="420639C2" w14:textId="77777777" w:rsidR="000128A8" w:rsidRPr="002A51A7" w:rsidRDefault="000128A8" w:rsidP="00FA0BDE">
            <w:pPr>
              <w:snapToGrid w:val="0"/>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03E29DB9" w14:textId="7271297C" w:rsidR="000128A8" w:rsidRPr="002A51A7" w:rsidRDefault="00AD424D" w:rsidP="004513AE">
            <w:pPr>
              <w:snapToGrid w:val="0"/>
              <w:jc w:val="both"/>
              <w:rPr>
                <w:rFonts w:ascii="Times New Roman" w:hAnsi="Times New Roman" w:cs="Times New Roman"/>
                <w:b/>
                <w:sz w:val="24"/>
                <w:szCs w:val="24"/>
              </w:rPr>
            </w:pPr>
            <w:r w:rsidRPr="002A51A7">
              <w:rPr>
                <w:rFonts w:ascii="Times New Roman" w:hAnsi="Times New Roman" w:cs="Times New Roman"/>
                <w:sz w:val="24"/>
                <w:szCs w:val="24"/>
                <w:lang w:val="nl-NL"/>
              </w:rPr>
              <w:t xml:space="preserve">Đề nghị bố cục dự thảo Tờ trình theo Mẫu số 02-Tờ trình dự án, dự thảo văn bản quy phạm pháp luật Phụ lục IV kèm theo Nghị định số 187/2025/NĐ-CP ngày 01/7/2025 của Chính phủ như tại mục </w:t>
            </w:r>
            <w:r w:rsidRPr="002A51A7">
              <w:rPr>
                <w:rFonts w:ascii="Times New Roman" w:hAnsi="Times New Roman" w:cs="Times New Roman"/>
                <w:b/>
                <w:sz w:val="24"/>
                <w:szCs w:val="24"/>
                <w:lang w:val="nl-NL"/>
              </w:rPr>
              <w:t>Bố cục và nội dung cơ bản của dự thảo Nghị quyết</w:t>
            </w:r>
            <w:r w:rsidRPr="002A51A7">
              <w:rPr>
                <w:rFonts w:ascii="Times New Roman" w:hAnsi="Times New Roman" w:cs="Times New Roman"/>
                <w:sz w:val="24"/>
                <w:szCs w:val="24"/>
                <w:lang w:val="nl-NL"/>
              </w:rPr>
              <w:t xml:space="preserve"> gồm: (1) Phạm vi điều chỉnh, đối tượng áp dụng; (2) Bố cục của dự thảo văn bản; (3) Nội dung cơ bản</w:t>
            </w:r>
            <w:r w:rsidR="00292129" w:rsidRPr="002A51A7">
              <w:rPr>
                <w:rFonts w:ascii="Times New Roman" w:hAnsi="Times New Roman" w:cs="Times New Roman"/>
                <w:sz w:val="24"/>
                <w:szCs w:val="24"/>
                <w:lang w:val="nl-NL"/>
              </w:rPr>
              <w:t>.</w:t>
            </w:r>
          </w:p>
        </w:tc>
        <w:tc>
          <w:tcPr>
            <w:tcW w:w="5954" w:type="dxa"/>
            <w:tcBorders>
              <w:top w:val="single" w:sz="4" w:space="0" w:color="auto"/>
              <w:left w:val="single" w:sz="4" w:space="0" w:color="auto"/>
              <w:bottom w:val="single" w:sz="4" w:space="0" w:color="auto"/>
              <w:right w:val="single" w:sz="4" w:space="0" w:color="auto"/>
            </w:tcBorders>
          </w:tcPr>
          <w:p w14:paraId="0A82B6AA" w14:textId="77777777" w:rsidR="000128A8" w:rsidRPr="002A51A7" w:rsidRDefault="000128A8" w:rsidP="004513AE">
            <w:pPr>
              <w:snapToGrid w:val="0"/>
              <w:jc w:val="both"/>
              <w:rPr>
                <w:rFonts w:ascii="Times New Roman" w:hAnsi="Times New Roman" w:cs="Times New Roman"/>
                <w:sz w:val="24"/>
                <w:szCs w:val="24"/>
              </w:rPr>
            </w:pPr>
          </w:p>
          <w:p w14:paraId="469FB131" w14:textId="77777777" w:rsidR="008F71E2" w:rsidRPr="002A51A7" w:rsidRDefault="008F71E2" w:rsidP="004513AE">
            <w:pPr>
              <w:snapToGrid w:val="0"/>
              <w:jc w:val="both"/>
              <w:rPr>
                <w:rFonts w:ascii="Times New Roman" w:hAnsi="Times New Roman" w:cs="Times New Roman"/>
                <w:sz w:val="24"/>
                <w:szCs w:val="24"/>
              </w:rPr>
            </w:pPr>
          </w:p>
          <w:p w14:paraId="27C9784F" w14:textId="5E362F5D" w:rsidR="008F71E2" w:rsidRPr="002A51A7" w:rsidRDefault="008F71E2" w:rsidP="004513AE">
            <w:pPr>
              <w:snapToGrid w:val="0"/>
              <w:jc w:val="both"/>
              <w:rPr>
                <w:rFonts w:ascii="Times New Roman" w:hAnsi="Times New Roman" w:cs="Times New Roman"/>
                <w:sz w:val="24"/>
                <w:szCs w:val="24"/>
              </w:rPr>
            </w:pPr>
            <w:r w:rsidRPr="002A51A7">
              <w:rPr>
                <w:rFonts w:ascii="Times New Roman" w:hAnsi="Times New Roman" w:cs="Times New Roman"/>
                <w:sz w:val="24"/>
                <w:szCs w:val="24"/>
              </w:rPr>
              <w:t>Sở Nội vụ tiếp thu.</w:t>
            </w:r>
          </w:p>
        </w:tc>
        <w:tc>
          <w:tcPr>
            <w:tcW w:w="822" w:type="dxa"/>
            <w:tcBorders>
              <w:top w:val="single" w:sz="4" w:space="0" w:color="auto"/>
              <w:left w:val="single" w:sz="4" w:space="0" w:color="auto"/>
              <w:bottom w:val="single" w:sz="4" w:space="0" w:color="auto"/>
              <w:right w:val="single" w:sz="4" w:space="0" w:color="auto"/>
            </w:tcBorders>
          </w:tcPr>
          <w:p w14:paraId="771927B7" w14:textId="77777777" w:rsidR="000128A8" w:rsidRPr="002A51A7" w:rsidRDefault="000128A8" w:rsidP="004764B3">
            <w:pPr>
              <w:snapToGrid w:val="0"/>
              <w:jc w:val="center"/>
              <w:rPr>
                <w:rFonts w:ascii="Times New Roman" w:hAnsi="Times New Roman" w:cs="Times New Roman"/>
                <w:sz w:val="24"/>
                <w:szCs w:val="24"/>
              </w:rPr>
            </w:pPr>
          </w:p>
        </w:tc>
      </w:tr>
      <w:tr w:rsidR="002A51A7" w:rsidRPr="002A51A7" w14:paraId="4469EAE9" w14:textId="77777777" w:rsidTr="00C760DC">
        <w:trPr>
          <w:trHeight w:val="267"/>
        </w:trPr>
        <w:tc>
          <w:tcPr>
            <w:tcW w:w="710" w:type="dxa"/>
            <w:vMerge/>
            <w:tcBorders>
              <w:left w:val="single" w:sz="4" w:space="0" w:color="auto"/>
              <w:right w:val="single" w:sz="4" w:space="0" w:color="auto"/>
            </w:tcBorders>
            <w:vAlign w:val="center"/>
          </w:tcPr>
          <w:p w14:paraId="0374CC0E" w14:textId="77777777" w:rsidR="000128A8" w:rsidRPr="002A51A7" w:rsidRDefault="000128A8" w:rsidP="00FA0BDE">
            <w:pPr>
              <w:snapToGrid w:val="0"/>
              <w:spacing w:before="120" w:after="120"/>
              <w:rPr>
                <w:rFonts w:ascii="Times New Roman" w:hAnsi="Times New Roman" w:cs="Times New Roman"/>
                <w:sz w:val="24"/>
                <w:szCs w:val="24"/>
              </w:rPr>
            </w:pPr>
          </w:p>
        </w:tc>
        <w:tc>
          <w:tcPr>
            <w:tcW w:w="1446" w:type="dxa"/>
            <w:vMerge/>
            <w:tcBorders>
              <w:left w:val="single" w:sz="4" w:space="0" w:color="auto"/>
              <w:right w:val="single" w:sz="4" w:space="0" w:color="auto"/>
            </w:tcBorders>
          </w:tcPr>
          <w:p w14:paraId="32C4DD53" w14:textId="77777777" w:rsidR="000128A8" w:rsidRPr="002A51A7" w:rsidRDefault="000128A8" w:rsidP="00FA0BDE">
            <w:pPr>
              <w:snapToGrid w:val="0"/>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456B8162" w14:textId="15C4A314" w:rsidR="000128A8" w:rsidRPr="002A51A7" w:rsidRDefault="000128A8" w:rsidP="004513AE">
            <w:pPr>
              <w:snapToGrid w:val="0"/>
              <w:spacing w:before="120" w:after="120"/>
              <w:jc w:val="both"/>
              <w:rPr>
                <w:rFonts w:ascii="Times New Roman" w:hAnsi="Times New Roman" w:cs="Times New Roman"/>
                <w:b/>
                <w:sz w:val="24"/>
                <w:szCs w:val="24"/>
              </w:rPr>
            </w:pPr>
            <w:r w:rsidRPr="002A51A7">
              <w:rPr>
                <w:rFonts w:ascii="Times New Roman" w:hAnsi="Times New Roman" w:cs="Times New Roman"/>
                <w:b/>
                <w:sz w:val="24"/>
                <w:szCs w:val="24"/>
              </w:rPr>
              <w:t>Đối với dự thảo Nghị quyết</w:t>
            </w:r>
          </w:p>
        </w:tc>
        <w:tc>
          <w:tcPr>
            <w:tcW w:w="5954" w:type="dxa"/>
            <w:tcBorders>
              <w:top w:val="single" w:sz="4" w:space="0" w:color="auto"/>
              <w:left w:val="single" w:sz="4" w:space="0" w:color="auto"/>
              <w:bottom w:val="single" w:sz="4" w:space="0" w:color="auto"/>
              <w:right w:val="single" w:sz="4" w:space="0" w:color="auto"/>
            </w:tcBorders>
          </w:tcPr>
          <w:p w14:paraId="484F6A56" w14:textId="77777777" w:rsidR="000128A8" w:rsidRPr="002A51A7" w:rsidRDefault="000128A8" w:rsidP="004513AE">
            <w:pPr>
              <w:snapToGrid w:val="0"/>
              <w:jc w:val="both"/>
              <w:rPr>
                <w:rFonts w:ascii="Times New Roman" w:hAnsi="Times New Roman" w:cs="Times New Roman"/>
                <w:sz w:val="24"/>
                <w:szCs w:val="24"/>
              </w:rPr>
            </w:pPr>
          </w:p>
        </w:tc>
        <w:tc>
          <w:tcPr>
            <w:tcW w:w="822" w:type="dxa"/>
            <w:tcBorders>
              <w:top w:val="single" w:sz="4" w:space="0" w:color="auto"/>
              <w:left w:val="single" w:sz="4" w:space="0" w:color="auto"/>
              <w:bottom w:val="single" w:sz="4" w:space="0" w:color="auto"/>
              <w:right w:val="single" w:sz="4" w:space="0" w:color="auto"/>
            </w:tcBorders>
          </w:tcPr>
          <w:p w14:paraId="29AF4800" w14:textId="77777777" w:rsidR="000128A8" w:rsidRPr="002A51A7" w:rsidRDefault="000128A8" w:rsidP="004764B3">
            <w:pPr>
              <w:snapToGrid w:val="0"/>
              <w:jc w:val="center"/>
              <w:rPr>
                <w:rFonts w:ascii="Times New Roman" w:hAnsi="Times New Roman" w:cs="Times New Roman"/>
                <w:sz w:val="24"/>
                <w:szCs w:val="24"/>
              </w:rPr>
            </w:pPr>
          </w:p>
        </w:tc>
      </w:tr>
      <w:tr w:rsidR="002A51A7" w:rsidRPr="002A51A7" w14:paraId="7CAA4420" w14:textId="77777777" w:rsidTr="00C760DC">
        <w:trPr>
          <w:trHeight w:val="267"/>
        </w:trPr>
        <w:tc>
          <w:tcPr>
            <w:tcW w:w="710" w:type="dxa"/>
            <w:vMerge/>
            <w:tcBorders>
              <w:left w:val="single" w:sz="4" w:space="0" w:color="auto"/>
              <w:right w:val="single" w:sz="4" w:space="0" w:color="auto"/>
            </w:tcBorders>
            <w:vAlign w:val="center"/>
          </w:tcPr>
          <w:p w14:paraId="3BC9BF5B" w14:textId="77777777" w:rsidR="000128A8" w:rsidRPr="002A51A7" w:rsidRDefault="000128A8" w:rsidP="00FA0BDE">
            <w:pPr>
              <w:snapToGrid w:val="0"/>
              <w:spacing w:before="120" w:after="120"/>
              <w:rPr>
                <w:rFonts w:ascii="Times New Roman" w:hAnsi="Times New Roman" w:cs="Times New Roman"/>
                <w:sz w:val="24"/>
                <w:szCs w:val="24"/>
              </w:rPr>
            </w:pPr>
          </w:p>
        </w:tc>
        <w:tc>
          <w:tcPr>
            <w:tcW w:w="1446" w:type="dxa"/>
            <w:vMerge/>
            <w:tcBorders>
              <w:left w:val="single" w:sz="4" w:space="0" w:color="auto"/>
              <w:right w:val="single" w:sz="4" w:space="0" w:color="auto"/>
            </w:tcBorders>
          </w:tcPr>
          <w:p w14:paraId="45BEEBF7" w14:textId="77777777" w:rsidR="000128A8" w:rsidRPr="002A51A7" w:rsidRDefault="000128A8" w:rsidP="00FA0BDE">
            <w:pPr>
              <w:snapToGrid w:val="0"/>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11BFC7A0" w14:textId="77777777" w:rsidR="00F86136" w:rsidRPr="002A51A7" w:rsidRDefault="00964CB2" w:rsidP="004513AE">
            <w:pPr>
              <w:spacing w:before="120" w:after="120"/>
              <w:jc w:val="both"/>
              <w:rPr>
                <w:rFonts w:ascii="Times New Roman" w:hAnsi="Times New Roman" w:cs="Times New Roman"/>
                <w:b/>
                <w:sz w:val="24"/>
                <w:szCs w:val="24"/>
                <w:lang w:val="nl-NL" w:eastAsia="x-none"/>
              </w:rPr>
            </w:pPr>
            <w:r w:rsidRPr="002A51A7">
              <w:rPr>
                <w:rFonts w:ascii="Times New Roman" w:hAnsi="Times New Roman" w:cs="Times New Roman"/>
                <w:b/>
                <w:sz w:val="24"/>
                <w:szCs w:val="24"/>
                <w:lang w:val="nl-NL" w:eastAsia="x-none"/>
              </w:rPr>
              <w:t>1.</w:t>
            </w:r>
            <w:r w:rsidRPr="002A51A7">
              <w:rPr>
                <w:rFonts w:ascii="Times New Roman" w:hAnsi="Times New Roman" w:cs="Times New Roman"/>
                <w:sz w:val="24"/>
                <w:szCs w:val="24"/>
                <w:lang w:val="nl-NL" w:eastAsia="x-none"/>
              </w:rPr>
              <w:t xml:space="preserve"> </w:t>
            </w:r>
            <w:r w:rsidRPr="002A51A7">
              <w:rPr>
                <w:rFonts w:ascii="Times New Roman" w:hAnsi="Times New Roman" w:cs="Times New Roman"/>
                <w:b/>
                <w:sz w:val="24"/>
                <w:szCs w:val="24"/>
                <w:lang w:val="nl-NL" w:eastAsia="x-none"/>
              </w:rPr>
              <w:t>Phần căn cứ</w:t>
            </w:r>
            <w:r w:rsidR="00F86136" w:rsidRPr="002A51A7">
              <w:rPr>
                <w:rFonts w:ascii="Times New Roman" w:hAnsi="Times New Roman" w:cs="Times New Roman"/>
                <w:b/>
                <w:sz w:val="24"/>
                <w:szCs w:val="24"/>
                <w:lang w:val="nl-NL" w:eastAsia="x-none"/>
              </w:rPr>
              <w:t xml:space="preserve"> pháp lý</w:t>
            </w:r>
          </w:p>
          <w:p w14:paraId="2C094EEB" w14:textId="77777777" w:rsidR="00F86136" w:rsidRPr="002A51A7" w:rsidRDefault="00F86136" w:rsidP="004513AE">
            <w:pPr>
              <w:spacing w:before="120" w:after="120"/>
              <w:jc w:val="both"/>
              <w:rPr>
                <w:rFonts w:ascii="Times New Roman" w:hAnsi="Times New Roman" w:cs="Times New Roman"/>
                <w:b/>
                <w:sz w:val="24"/>
                <w:szCs w:val="24"/>
                <w:lang w:val="nl-NL" w:eastAsia="x-none"/>
              </w:rPr>
            </w:pPr>
            <w:r w:rsidRPr="002A51A7">
              <w:rPr>
                <w:rFonts w:ascii="Times New Roman" w:eastAsia="Times New Roman" w:hAnsi="Times New Roman" w:cs="Times New Roman"/>
                <w:bCs/>
                <w:sz w:val="24"/>
                <w:szCs w:val="24"/>
                <w:lang w:val="sv-SE"/>
              </w:rPr>
              <w:t xml:space="preserve">1.1. </w:t>
            </w:r>
            <w:r w:rsidR="00964CB2" w:rsidRPr="002A51A7">
              <w:rPr>
                <w:rFonts w:ascii="Times New Roman" w:eastAsia="Times New Roman" w:hAnsi="Times New Roman" w:cs="Times New Roman"/>
                <w:bCs/>
                <w:sz w:val="24"/>
                <w:szCs w:val="24"/>
                <w:lang w:val="sv-SE"/>
              </w:rPr>
              <w:t>Dự thảo quy định</w:t>
            </w:r>
            <w:r w:rsidR="00964CB2" w:rsidRPr="002A51A7">
              <w:rPr>
                <w:rFonts w:ascii="Times New Roman" w:eastAsia="Times New Roman" w:hAnsi="Times New Roman" w:cs="Times New Roman"/>
                <w:bCs/>
                <w:i/>
                <w:sz w:val="24"/>
                <w:szCs w:val="24"/>
                <w:lang w:val="sv-SE"/>
              </w:rPr>
              <w:t xml:space="preserve"> “Căn cứ Luật Viên chức số 58/2010/QH12; Luật sửa đổi, bổ sung một số điều của Luật cán bộ, công chức và Luật viên chức số 52/2019/QH14; </w:t>
            </w:r>
            <w:r w:rsidR="00964CB2" w:rsidRPr="002A51A7">
              <w:rPr>
                <w:rFonts w:ascii="Times New Roman" w:hAnsi="Times New Roman" w:cs="Times New Roman"/>
                <w:sz w:val="24"/>
                <w:szCs w:val="24"/>
                <w:lang w:val="nl-NL" w:eastAsia="x-none"/>
              </w:rPr>
              <w:t>Sửa thành</w:t>
            </w:r>
            <w:r w:rsidR="00964CB2" w:rsidRPr="002A51A7">
              <w:rPr>
                <w:rFonts w:ascii="Times New Roman" w:hAnsi="Times New Roman" w:cs="Times New Roman"/>
                <w:b/>
                <w:sz w:val="24"/>
                <w:szCs w:val="24"/>
                <w:lang w:val="nl-NL" w:eastAsia="x-none"/>
              </w:rPr>
              <w:t xml:space="preserve"> </w:t>
            </w:r>
            <w:r w:rsidR="00964CB2" w:rsidRPr="002A51A7">
              <w:rPr>
                <w:rFonts w:ascii="Times New Roman" w:eastAsia="Times New Roman" w:hAnsi="Times New Roman" w:cs="Times New Roman"/>
                <w:bCs/>
                <w:i/>
                <w:sz w:val="24"/>
                <w:szCs w:val="24"/>
                <w:lang w:val="sv-SE"/>
              </w:rPr>
              <w:t xml:space="preserve">“Căn cứ Luật Viên chức số 58/2010/QH12 </w:t>
            </w:r>
            <w:r w:rsidR="00964CB2" w:rsidRPr="002A51A7">
              <w:rPr>
                <w:rFonts w:ascii="Times New Roman" w:eastAsia="Times New Roman" w:hAnsi="Times New Roman" w:cs="Times New Roman"/>
                <w:b/>
                <w:bCs/>
                <w:i/>
                <w:sz w:val="24"/>
                <w:szCs w:val="24"/>
                <w:lang w:val="sv-SE"/>
              </w:rPr>
              <w:t>được sửa đổi, bổ sung bởi Luật số 52/2019/QH14;”</w:t>
            </w:r>
          </w:p>
          <w:p w14:paraId="486F2E68" w14:textId="3031343F" w:rsidR="000128A8" w:rsidRPr="002A51A7" w:rsidRDefault="00F86136" w:rsidP="004513AE">
            <w:pPr>
              <w:spacing w:before="120" w:after="120"/>
              <w:jc w:val="both"/>
              <w:rPr>
                <w:rFonts w:ascii="Times New Roman" w:hAnsi="Times New Roman" w:cs="Times New Roman"/>
                <w:b/>
                <w:sz w:val="24"/>
                <w:szCs w:val="24"/>
                <w:lang w:val="nl-NL" w:eastAsia="x-none"/>
              </w:rPr>
            </w:pPr>
            <w:r w:rsidRPr="002A51A7">
              <w:rPr>
                <w:rFonts w:ascii="Times New Roman" w:hAnsi="Times New Roman" w:cs="Times New Roman"/>
                <w:sz w:val="24"/>
                <w:szCs w:val="24"/>
                <w:lang w:val="nl-NL" w:eastAsia="x-none"/>
              </w:rPr>
              <w:lastRenderedPageBreak/>
              <w:t>1.2.</w:t>
            </w:r>
            <w:r w:rsidRPr="002A51A7">
              <w:rPr>
                <w:rFonts w:ascii="Times New Roman" w:hAnsi="Times New Roman" w:cs="Times New Roman"/>
                <w:b/>
                <w:sz w:val="24"/>
                <w:szCs w:val="24"/>
                <w:lang w:val="nl-NL" w:eastAsia="x-none"/>
              </w:rPr>
              <w:t xml:space="preserve"> </w:t>
            </w:r>
            <w:r w:rsidR="00964CB2" w:rsidRPr="002A51A7">
              <w:rPr>
                <w:rFonts w:ascii="Times New Roman" w:hAnsi="Times New Roman" w:cs="Times New Roman"/>
                <w:sz w:val="24"/>
                <w:szCs w:val="24"/>
                <w:lang w:val="nl-NL" w:eastAsia="x-none"/>
              </w:rPr>
              <w:t xml:space="preserve">Bổ sung cụm từ </w:t>
            </w:r>
            <w:r w:rsidR="00964CB2" w:rsidRPr="002A51A7">
              <w:rPr>
                <w:rFonts w:ascii="Times New Roman" w:hAnsi="Times New Roman" w:cs="Times New Roman"/>
                <w:i/>
                <w:sz w:val="24"/>
                <w:szCs w:val="24"/>
                <w:lang w:val="nl-NL" w:eastAsia="x-none"/>
              </w:rPr>
              <w:t>“Chính phủ”</w:t>
            </w:r>
            <w:r w:rsidR="00964CB2" w:rsidRPr="002A51A7">
              <w:rPr>
                <w:rFonts w:ascii="Times New Roman" w:hAnsi="Times New Roman" w:cs="Times New Roman"/>
                <w:sz w:val="24"/>
                <w:szCs w:val="24"/>
                <w:lang w:val="nl-NL" w:eastAsia="x-none"/>
              </w:rPr>
              <w:t xml:space="preserve"> tại căn cứ</w:t>
            </w:r>
            <w:r w:rsidR="00964CB2" w:rsidRPr="002A51A7">
              <w:rPr>
                <w:rFonts w:ascii="Times New Roman" w:hAnsi="Times New Roman" w:cs="Times New Roman"/>
                <w:b/>
                <w:sz w:val="24"/>
                <w:szCs w:val="24"/>
                <w:lang w:val="nl-NL" w:eastAsia="x-none"/>
              </w:rPr>
              <w:t xml:space="preserve"> </w:t>
            </w:r>
            <w:r w:rsidR="00964CB2" w:rsidRPr="002A51A7">
              <w:rPr>
                <w:rFonts w:ascii="Times New Roman" w:eastAsia="Times New Roman" w:hAnsi="Times New Roman" w:cs="Times New Roman"/>
                <w:bCs/>
                <w:i/>
                <w:sz w:val="24"/>
                <w:szCs w:val="24"/>
                <w:lang w:val="sv-SE"/>
              </w:rPr>
              <w:t>“</w:t>
            </w:r>
            <w:r w:rsidR="00964CB2" w:rsidRPr="002A51A7">
              <w:rPr>
                <w:rFonts w:ascii="Times New Roman" w:hAnsi="Times New Roman" w:cs="Times New Roman"/>
                <w:i/>
                <w:sz w:val="24"/>
                <w:szCs w:val="24"/>
                <w:lang w:val="sv-SE"/>
              </w:rPr>
              <w:t xml:space="preserve">Căn cứ Nghị định số 89/2021/NĐ-CP ngày 18 tháng 10 năm 2021 của Chính phủ về sửa đổi, bổ sung một số điều của Nghị định số 101/2017/NĐ-CP ngày 01 tháng 9 năm 2017 </w:t>
            </w:r>
            <w:r w:rsidR="00964CB2" w:rsidRPr="002A51A7">
              <w:rPr>
                <w:rFonts w:ascii="Times New Roman" w:hAnsi="Times New Roman" w:cs="Times New Roman"/>
                <w:b/>
                <w:i/>
                <w:sz w:val="24"/>
                <w:szCs w:val="24"/>
                <w:lang w:val="sv-SE"/>
              </w:rPr>
              <w:t xml:space="preserve">của Chính phủ </w:t>
            </w:r>
            <w:r w:rsidR="00964CB2" w:rsidRPr="002A51A7">
              <w:rPr>
                <w:rFonts w:ascii="Times New Roman" w:hAnsi="Times New Roman" w:cs="Times New Roman"/>
                <w:i/>
                <w:sz w:val="24"/>
                <w:szCs w:val="24"/>
                <w:lang w:val="sv-SE"/>
              </w:rPr>
              <w:t>về đào tạo, bồi dưỡng cán bộ, công chức, viên chức;”</w:t>
            </w:r>
          </w:p>
        </w:tc>
        <w:tc>
          <w:tcPr>
            <w:tcW w:w="5954" w:type="dxa"/>
            <w:tcBorders>
              <w:top w:val="single" w:sz="4" w:space="0" w:color="auto"/>
              <w:left w:val="single" w:sz="4" w:space="0" w:color="auto"/>
              <w:bottom w:val="single" w:sz="4" w:space="0" w:color="auto"/>
              <w:right w:val="single" w:sz="4" w:space="0" w:color="auto"/>
            </w:tcBorders>
          </w:tcPr>
          <w:p w14:paraId="415CE480" w14:textId="77777777" w:rsidR="00F86136" w:rsidRPr="002A51A7" w:rsidRDefault="00F86136" w:rsidP="004513AE">
            <w:pPr>
              <w:snapToGrid w:val="0"/>
              <w:jc w:val="both"/>
              <w:rPr>
                <w:rFonts w:ascii="Times New Roman" w:hAnsi="Times New Roman" w:cs="Times New Roman"/>
                <w:sz w:val="24"/>
                <w:szCs w:val="24"/>
              </w:rPr>
            </w:pPr>
          </w:p>
          <w:p w14:paraId="488410EE" w14:textId="77777777" w:rsidR="00F86136" w:rsidRPr="002A51A7" w:rsidRDefault="00F86136" w:rsidP="004513AE">
            <w:pPr>
              <w:snapToGrid w:val="0"/>
              <w:jc w:val="both"/>
              <w:rPr>
                <w:rFonts w:ascii="Times New Roman" w:hAnsi="Times New Roman" w:cs="Times New Roman"/>
                <w:sz w:val="24"/>
                <w:szCs w:val="24"/>
              </w:rPr>
            </w:pPr>
          </w:p>
          <w:p w14:paraId="646B895D" w14:textId="77777777" w:rsidR="00F86136" w:rsidRPr="002A51A7" w:rsidRDefault="00F86136" w:rsidP="004513AE">
            <w:pPr>
              <w:snapToGrid w:val="0"/>
              <w:jc w:val="both"/>
              <w:rPr>
                <w:rFonts w:ascii="Times New Roman" w:hAnsi="Times New Roman" w:cs="Times New Roman"/>
                <w:sz w:val="24"/>
                <w:szCs w:val="24"/>
              </w:rPr>
            </w:pPr>
          </w:p>
          <w:p w14:paraId="33D326C3" w14:textId="77777777" w:rsidR="00F86136" w:rsidRPr="002A51A7" w:rsidRDefault="00F86136" w:rsidP="004513AE">
            <w:pPr>
              <w:snapToGrid w:val="0"/>
              <w:jc w:val="both"/>
              <w:rPr>
                <w:rFonts w:ascii="Times New Roman" w:hAnsi="Times New Roman" w:cs="Times New Roman"/>
                <w:sz w:val="24"/>
                <w:szCs w:val="24"/>
              </w:rPr>
            </w:pPr>
          </w:p>
          <w:p w14:paraId="49B5C617" w14:textId="77777777" w:rsidR="00F86136" w:rsidRPr="002A51A7" w:rsidRDefault="00F86136" w:rsidP="004513AE">
            <w:pPr>
              <w:snapToGrid w:val="0"/>
              <w:jc w:val="both"/>
              <w:rPr>
                <w:rFonts w:ascii="Times New Roman" w:hAnsi="Times New Roman" w:cs="Times New Roman"/>
                <w:sz w:val="24"/>
                <w:szCs w:val="24"/>
              </w:rPr>
            </w:pPr>
          </w:p>
          <w:p w14:paraId="407D7960" w14:textId="77777777" w:rsidR="00F86136" w:rsidRPr="002A51A7" w:rsidRDefault="00F86136" w:rsidP="004513AE">
            <w:pPr>
              <w:snapToGrid w:val="0"/>
              <w:jc w:val="both"/>
              <w:rPr>
                <w:rFonts w:ascii="Times New Roman" w:hAnsi="Times New Roman" w:cs="Times New Roman"/>
                <w:sz w:val="24"/>
                <w:szCs w:val="24"/>
              </w:rPr>
            </w:pPr>
          </w:p>
          <w:p w14:paraId="4B00F0F4" w14:textId="77777777" w:rsidR="00F86136" w:rsidRPr="002A51A7" w:rsidRDefault="00F86136" w:rsidP="004513AE">
            <w:pPr>
              <w:snapToGrid w:val="0"/>
              <w:jc w:val="both"/>
              <w:rPr>
                <w:rFonts w:ascii="Times New Roman" w:hAnsi="Times New Roman" w:cs="Times New Roman"/>
                <w:sz w:val="24"/>
                <w:szCs w:val="24"/>
              </w:rPr>
            </w:pPr>
          </w:p>
          <w:p w14:paraId="6C543727" w14:textId="18BDF8DD" w:rsidR="000128A8" w:rsidRPr="002A51A7" w:rsidRDefault="00F86136" w:rsidP="004513AE">
            <w:pPr>
              <w:snapToGrid w:val="0"/>
              <w:jc w:val="both"/>
              <w:rPr>
                <w:rFonts w:ascii="Times New Roman" w:hAnsi="Times New Roman" w:cs="Times New Roman"/>
                <w:sz w:val="24"/>
                <w:szCs w:val="24"/>
              </w:rPr>
            </w:pPr>
            <w:r w:rsidRPr="002A51A7">
              <w:rPr>
                <w:rFonts w:ascii="Times New Roman" w:hAnsi="Times New Roman" w:cs="Times New Roman"/>
                <w:sz w:val="24"/>
                <w:szCs w:val="24"/>
              </w:rPr>
              <w:t>Sở Nội vụ tiếp thu.</w:t>
            </w:r>
          </w:p>
        </w:tc>
        <w:tc>
          <w:tcPr>
            <w:tcW w:w="822" w:type="dxa"/>
            <w:tcBorders>
              <w:top w:val="single" w:sz="4" w:space="0" w:color="auto"/>
              <w:left w:val="single" w:sz="4" w:space="0" w:color="auto"/>
              <w:bottom w:val="single" w:sz="4" w:space="0" w:color="auto"/>
              <w:right w:val="single" w:sz="4" w:space="0" w:color="auto"/>
            </w:tcBorders>
          </w:tcPr>
          <w:p w14:paraId="75D4B82B" w14:textId="77777777" w:rsidR="000128A8" w:rsidRPr="002A51A7" w:rsidRDefault="000128A8" w:rsidP="004764B3">
            <w:pPr>
              <w:snapToGrid w:val="0"/>
              <w:jc w:val="center"/>
              <w:rPr>
                <w:rFonts w:ascii="Times New Roman" w:hAnsi="Times New Roman" w:cs="Times New Roman"/>
                <w:sz w:val="24"/>
                <w:szCs w:val="24"/>
              </w:rPr>
            </w:pPr>
          </w:p>
        </w:tc>
      </w:tr>
      <w:tr w:rsidR="002A51A7" w:rsidRPr="002A51A7" w14:paraId="4E93777C" w14:textId="77777777" w:rsidTr="00C760DC">
        <w:trPr>
          <w:trHeight w:val="267"/>
        </w:trPr>
        <w:tc>
          <w:tcPr>
            <w:tcW w:w="710" w:type="dxa"/>
            <w:vMerge/>
            <w:tcBorders>
              <w:left w:val="single" w:sz="4" w:space="0" w:color="auto"/>
              <w:right w:val="single" w:sz="4" w:space="0" w:color="auto"/>
            </w:tcBorders>
            <w:vAlign w:val="center"/>
          </w:tcPr>
          <w:p w14:paraId="5C112A8A" w14:textId="77777777" w:rsidR="000128A8" w:rsidRPr="002A51A7" w:rsidRDefault="000128A8" w:rsidP="00FA0BDE">
            <w:pPr>
              <w:snapToGrid w:val="0"/>
              <w:spacing w:before="120" w:after="120"/>
              <w:rPr>
                <w:rFonts w:ascii="Times New Roman" w:hAnsi="Times New Roman" w:cs="Times New Roman"/>
                <w:sz w:val="24"/>
                <w:szCs w:val="24"/>
              </w:rPr>
            </w:pPr>
          </w:p>
        </w:tc>
        <w:tc>
          <w:tcPr>
            <w:tcW w:w="1446" w:type="dxa"/>
            <w:vMerge/>
            <w:tcBorders>
              <w:left w:val="single" w:sz="4" w:space="0" w:color="auto"/>
              <w:right w:val="single" w:sz="4" w:space="0" w:color="auto"/>
            </w:tcBorders>
          </w:tcPr>
          <w:p w14:paraId="1999DF2E" w14:textId="77777777" w:rsidR="000128A8" w:rsidRPr="002A51A7" w:rsidRDefault="000128A8" w:rsidP="00FA0BDE">
            <w:pPr>
              <w:snapToGrid w:val="0"/>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2F57716E" w14:textId="77777777" w:rsidR="00964CB2" w:rsidRPr="002A51A7" w:rsidRDefault="00964CB2" w:rsidP="004513AE">
            <w:pPr>
              <w:spacing w:before="120" w:after="120"/>
              <w:jc w:val="both"/>
              <w:rPr>
                <w:rFonts w:ascii="Times New Roman" w:hAnsi="Times New Roman" w:cs="Times New Roman"/>
                <w:b/>
                <w:sz w:val="24"/>
                <w:szCs w:val="24"/>
                <w:lang w:val="nl-NL" w:eastAsia="x-none"/>
              </w:rPr>
            </w:pPr>
            <w:r w:rsidRPr="002A51A7">
              <w:rPr>
                <w:rFonts w:ascii="Times New Roman" w:hAnsi="Times New Roman" w:cs="Times New Roman"/>
                <w:b/>
                <w:sz w:val="24"/>
                <w:szCs w:val="24"/>
                <w:lang w:val="nl-NL" w:eastAsia="x-none"/>
              </w:rPr>
              <w:t>2. Điều 2. Nguyên tắc thực hiện</w:t>
            </w:r>
          </w:p>
          <w:p w14:paraId="48A74CFF" w14:textId="77777777" w:rsidR="00964CB2" w:rsidRPr="002A51A7" w:rsidRDefault="00964CB2" w:rsidP="004513AE">
            <w:pPr>
              <w:widowControl w:val="0"/>
              <w:tabs>
                <w:tab w:val="right" w:leader="dot" w:pos="8640"/>
              </w:tabs>
              <w:spacing w:before="120" w:after="120" w:line="340" w:lineRule="atLeast"/>
              <w:jc w:val="both"/>
              <w:rPr>
                <w:rFonts w:ascii="Times New Roman" w:hAnsi="Times New Roman" w:cs="Times New Roman"/>
                <w:i/>
                <w:spacing w:val="-4"/>
                <w:sz w:val="24"/>
                <w:szCs w:val="24"/>
                <w:lang w:val="sv-SE"/>
              </w:rPr>
            </w:pPr>
            <w:r w:rsidRPr="002A51A7">
              <w:rPr>
                <w:rFonts w:ascii="Times New Roman" w:hAnsi="Times New Roman" w:cs="Times New Roman"/>
                <w:spacing w:val="-4"/>
                <w:sz w:val="24"/>
                <w:szCs w:val="24"/>
                <w:lang w:val="sv-SE"/>
              </w:rPr>
              <w:t xml:space="preserve">Khoản 3 dự thảo quy định: </w:t>
            </w:r>
            <w:r w:rsidRPr="002A51A7">
              <w:rPr>
                <w:rFonts w:ascii="Times New Roman" w:hAnsi="Times New Roman" w:cs="Times New Roman"/>
                <w:i/>
                <w:spacing w:val="-4"/>
                <w:sz w:val="24"/>
                <w:szCs w:val="24"/>
                <w:lang w:val="sv-SE"/>
              </w:rPr>
              <w:t xml:space="preserve">Không áp dụng chính sách thu hút </w:t>
            </w:r>
            <w:r w:rsidRPr="002A51A7">
              <w:rPr>
                <w:rFonts w:ascii="Times New Roman" w:hAnsi="Times New Roman" w:cs="Times New Roman"/>
                <w:i/>
                <w:sz w:val="24"/>
                <w:szCs w:val="24"/>
                <w:lang w:val="nl-NL"/>
              </w:rPr>
              <w:t xml:space="preserve">nguồn nhân lực chất lượng cao </w:t>
            </w:r>
            <w:r w:rsidRPr="002A51A7">
              <w:rPr>
                <w:rFonts w:ascii="Times New Roman" w:hAnsi="Times New Roman" w:cs="Times New Roman"/>
                <w:i/>
                <w:spacing w:val="-4"/>
                <w:sz w:val="24"/>
                <w:szCs w:val="24"/>
                <w:lang w:val="sv-SE"/>
              </w:rPr>
              <w:t xml:space="preserve">đối với những người đang làm việc tại </w:t>
            </w:r>
            <w:r w:rsidRPr="002A51A7">
              <w:rPr>
                <w:rFonts w:ascii="Times New Roman" w:hAnsi="Times New Roman" w:cs="Times New Roman"/>
                <w:i/>
                <w:sz w:val="24"/>
                <w:szCs w:val="24"/>
                <w:lang w:val="sv-SE"/>
              </w:rPr>
              <w:t xml:space="preserve">các cơ quan của Đảng, Mặt trận Tổ quốc Việt Nam, </w:t>
            </w:r>
            <w:r w:rsidRPr="002A51A7">
              <w:rPr>
                <w:rFonts w:ascii="Times New Roman" w:eastAsia="Times New Roman" w:hAnsi="Times New Roman" w:cs="Times New Roman"/>
                <w:i/>
                <w:sz w:val="24"/>
                <w:szCs w:val="24"/>
                <w:lang w:val="sv-SE"/>
              </w:rPr>
              <w:t>...</w:t>
            </w:r>
            <w:r w:rsidRPr="002A51A7">
              <w:rPr>
                <w:rFonts w:ascii="Times New Roman" w:hAnsi="Times New Roman" w:cs="Times New Roman"/>
                <w:i/>
                <w:spacing w:val="-4"/>
                <w:sz w:val="24"/>
                <w:szCs w:val="24"/>
                <w:lang w:val="sv-SE"/>
              </w:rPr>
              <w:t xml:space="preserve">; </w:t>
            </w:r>
            <w:r w:rsidRPr="002A51A7">
              <w:rPr>
                <w:rFonts w:ascii="Times New Roman" w:hAnsi="Times New Roman" w:cs="Times New Roman"/>
                <w:i/>
                <w:sz w:val="24"/>
                <w:szCs w:val="24"/>
                <w:u w:val="single"/>
                <w:lang w:val="sv-SE"/>
              </w:rPr>
              <w:t xml:space="preserve">Không áp dụng chính sách khuyến khích đào tạo, </w:t>
            </w:r>
            <w:r w:rsidRPr="002A51A7">
              <w:rPr>
                <w:rFonts w:ascii="Times New Roman" w:hAnsi="Times New Roman" w:cs="Times New Roman"/>
                <w:i/>
                <w:sz w:val="24"/>
                <w:szCs w:val="24"/>
                <w:u w:val="single"/>
              </w:rPr>
              <w:t xml:space="preserve">trọng dụng người có tài năng </w:t>
            </w:r>
            <w:r w:rsidRPr="002A51A7">
              <w:rPr>
                <w:rFonts w:ascii="Times New Roman" w:hAnsi="Times New Roman" w:cs="Times New Roman"/>
                <w:i/>
                <w:sz w:val="24"/>
                <w:szCs w:val="24"/>
                <w:u w:val="single"/>
                <w:lang w:val="sv-SE"/>
              </w:rPr>
              <w:t>đối với</w:t>
            </w:r>
            <w:r w:rsidRPr="002A51A7">
              <w:rPr>
                <w:rFonts w:ascii="Times New Roman" w:hAnsi="Times New Roman" w:cs="Times New Roman"/>
                <w:i/>
                <w:sz w:val="24"/>
                <w:szCs w:val="24"/>
                <w:u w:val="single"/>
                <w:lang w:val="nl-NL"/>
              </w:rPr>
              <w:t xml:space="preserve"> đơn vị sự nghiệp công lập </w:t>
            </w:r>
            <w:r w:rsidRPr="002A51A7">
              <w:rPr>
                <w:rFonts w:ascii="Times New Roman" w:hAnsi="Times New Roman" w:cs="Times New Roman"/>
                <w:b/>
                <w:i/>
                <w:sz w:val="24"/>
                <w:szCs w:val="24"/>
                <w:u w:val="single"/>
                <w:lang w:val="nl-NL"/>
              </w:rPr>
              <w:t>tự bảo đảm</w:t>
            </w:r>
            <w:r w:rsidRPr="002A51A7">
              <w:rPr>
                <w:rFonts w:ascii="Times New Roman" w:hAnsi="Times New Roman" w:cs="Times New Roman"/>
                <w:i/>
                <w:sz w:val="24"/>
                <w:szCs w:val="24"/>
                <w:u w:val="single"/>
                <w:lang w:val="nl-NL"/>
              </w:rPr>
              <w:t xml:space="preserve"> </w:t>
            </w:r>
            <w:r w:rsidRPr="002A51A7">
              <w:rPr>
                <w:rFonts w:ascii="Times New Roman" w:hAnsi="Times New Roman" w:cs="Times New Roman"/>
                <w:b/>
                <w:i/>
                <w:sz w:val="24"/>
                <w:szCs w:val="24"/>
                <w:u w:val="single"/>
                <w:lang w:val="nl-NL"/>
              </w:rPr>
              <w:t>chi thường xuyên</w:t>
            </w:r>
            <w:r w:rsidRPr="002A51A7">
              <w:rPr>
                <w:rFonts w:ascii="Times New Roman" w:hAnsi="Times New Roman" w:cs="Times New Roman"/>
                <w:i/>
                <w:sz w:val="24"/>
                <w:szCs w:val="24"/>
                <w:u w:val="single"/>
                <w:lang w:val="nl-NL"/>
              </w:rPr>
              <w:t xml:space="preserve">, đơn vị sự nghiệp công lập </w:t>
            </w:r>
            <w:r w:rsidRPr="002A51A7">
              <w:rPr>
                <w:rFonts w:ascii="Times New Roman" w:hAnsi="Times New Roman" w:cs="Times New Roman"/>
                <w:b/>
                <w:i/>
                <w:sz w:val="24"/>
                <w:szCs w:val="24"/>
                <w:u w:val="single"/>
                <w:lang w:val="nl-NL"/>
              </w:rPr>
              <w:t>tự đảm bảo</w:t>
            </w:r>
            <w:r w:rsidRPr="002A51A7">
              <w:rPr>
                <w:rFonts w:ascii="Times New Roman" w:hAnsi="Times New Roman" w:cs="Times New Roman"/>
                <w:i/>
                <w:sz w:val="24"/>
                <w:szCs w:val="24"/>
                <w:u w:val="single"/>
                <w:lang w:val="nl-NL"/>
              </w:rPr>
              <w:t xml:space="preserve"> </w:t>
            </w:r>
            <w:r w:rsidRPr="002A51A7">
              <w:rPr>
                <w:rFonts w:ascii="Times New Roman" w:hAnsi="Times New Roman" w:cs="Times New Roman"/>
                <w:b/>
                <w:i/>
                <w:sz w:val="24"/>
                <w:szCs w:val="24"/>
                <w:u w:val="single"/>
                <w:lang w:val="nl-NL"/>
              </w:rPr>
              <w:t>chi</w:t>
            </w:r>
            <w:r w:rsidRPr="002A51A7">
              <w:rPr>
                <w:rFonts w:ascii="Times New Roman" w:hAnsi="Times New Roman" w:cs="Times New Roman"/>
                <w:i/>
                <w:sz w:val="24"/>
                <w:szCs w:val="24"/>
                <w:u w:val="single"/>
                <w:lang w:val="nl-NL"/>
              </w:rPr>
              <w:t xml:space="preserve"> </w:t>
            </w:r>
            <w:r w:rsidRPr="002A51A7">
              <w:rPr>
                <w:rFonts w:ascii="Times New Roman" w:hAnsi="Times New Roman" w:cs="Times New Roman"/>
                <w:b/>
                <w:i/>
                <w:sz w:val="24"/>
                <w:szCs w:val="24"/>
                <w:u w:val="single"/>
                <w:lang w:val="nl-NL"/>
              </w:rPr>
              <w:t>thường xuyên</w:t>
            </w:r>
            <w:r w:rsidRPr="002A51A7">
              <w:rPr>
                <w:rFonts w:ascii="Times New Roman" w:hAnsi="Times New Roman" w:cs="Times New Roman"/>
                <w:i/>
                <w:sz w:val="24"/>
                <w:szCs w:val="24"/>
                <w:u w:val="single"/>
                <w:lang w:val="nl-NL"/>
              </w:rPr>
              <w:t xml:space="preserve"> và chi đầu tư</w:t>
            </w:r>
            <w:r w:rsidRPr="002A51A7">
              <w:rPr>
                <w:rFonts w:ascii="Times New Roman" w:hAnsi="Times New Roman" w:cs="Times New Roman"/>
                <w:i/>
                <w:sz w:val="24"/>
                <w:szCs w:val="24"/>
                <w:lang w:val="sv-SE"/>
              </w:rPr>
              <w:t>.</w:t>
            </w:r>
          </w:p>
          <w:p w14:paraId="5541B547" w14:textId="77777777" w:rsidR="00964CB2" w:rsidRPr="002A51A7" w:rsidRDefault="00964CB2" w:rsidP="004513AE">
            <w:pPr>
              <w:spacing w:before="120" w:after="120"/>
              <w:jc w:val="both"/>
              <w:rPr>
                <w:rFonts w:ascii="Times New Roman" w:hAnsi="Times New Roman" w:cs="Times New Roman"/>
                <w:sz w:val="24"/>
                <w:szCs w:val="24"/>
                <w:lang w:val="nl-NL" w:eastAsia="x-none"/>
              </w:rPr>
            </w:pPr>
            <w:r w:rsidRPr="002A51A7">
              <w:rPr>
                <w:rFonts w:ascii="Times New Roman" w:hAnsi="Times New Roman" w:cs="Times New Roman"/>
                <w:sz w:val="24"/>
                <w:szCs w:val="24"/>
                <w:lang w:val="nl-NL" w:eastAsia="x-none"/>
              </w:rPr>
              <w:t xml:space="preserve">Tuy nhiên, tại điểm b khoản 2 Điều 6 dự thảo quy định </w:t>
            </w:r>
            <w:r w:rsidRPr="002A51A7">
              <w:rPr>
                <w:rFonts w:ascii="Times New Roman" w:hAnsi="Times New Roman" w:cs="Times New Roman"/>
                <w:i/>
                <w:sz w:val="24"/>
                <w:szCs w:val="24"/>
                <w:lang w:val="nl-NL" w:eastAsia="x-none"/>
              </w:rPr>
              <w:t xml:space="preserve">“b) Khuyến khích đơn vị sử dụng kinh phí từ nguồn thu tự chủ của </w:t>
            </w:r>
            <w:r w:rsidRPr="002A51A7">
              <w:rPr>
                <w:rFonts w:ascii="Times New Roman" w:hAnsi="Times New Roman" w:cs="Times New Roman"/>
                <w:b/>
                <w:i/>
                <w:sz w:val="24"/>
                <w:szCs w:val="24"/>
                <w:lang w:val="nl-NL" w:eastAsia="x-none"/>
              </w:rPr>
              <w:t>đơn vị sự nghiệp công lập</w:t>
            </w:r>
            <w:r w:rsidRPr="002A51A7">
              <w:rPr>
                <w:rFonts w:ascii="Times New Roman" w:hAnsi="Times New Roman" w:cs="Times New Roman"/>
                <w:i/>
                <w:sz w:val="24"/>
                <w:szCs w:val="24"/>
                <w:lang w:val="nl-NL" w:eastAsia="x-none"/>
              </w:rPr>
              <w:t xml:space="preserve"> theo quy định pháp luật thực hiện chi trả chính sách khuyến khích đào tạo sau đại học; trọng dụng đối với người có tài năng theo Nghị quyết này để phát triển nguồn nhân lực cho đơn vị</w:t>
            </w:r>
            <w:r w:rsidRPr="002A51A7">
              <w:rPr>
                <w:rFonts w:ascii="Times New Roman" w:hAnsi="Times New Roman" w:cs="Times New Roman"/>
                <w:sz w:val="24"/>
                <w:szCs w:val="24"/>
                <w:lang w:val="nl-NL" w:eastAsia="x-none"/>
              </w:rPr>
              <w:t>”.</w:t>
            </w:r>
          </w:p>
          <w:p w14:paraId="3F13A288" w14:textId="54D456D5" w:rsidR="000128A8" w:rsidRPr="002A51A7" w:rsidRDefault="00964CB2" w:rsidP="004513AE">
            <w:pPr>
              <w:snapToGrid w:val="0"/>
              <w:jc w:val="both"/>
              <w:rPr>
                <w:rFonts w:ascii="Times New Roman" w:hAnsi="Times New Roman" w:cs="Times New Roman"/>
                <w:b/>
                <w:sz w:val="24"/>
                <w:szCs w:val="24"/>
              </w:rPr>
            </w:pPr>
            <w:r w:rsidRPr="002A51A7">
              <w:rPr>
                <w:rFonts w:ascii="Times New Roman" w:hAnsi="Times New Roman" w:cs="Times New Roman"/>
                <w:sz w:val="24"/>
                <w:szCs w:val="24"/>
                <w:lang w:val="nl-NL" w:eastAsia="x-none"/>
              </w:rPr>
              <w:t>Như vậy, quy định tại khoản 3 (không áp dụng đối với đơn vị sự nghiệp công lập tự bảo đảm thường xuyên, đơn vị sự nghiệp công lập tự bảo đảm chi thường xuyên và chi đầu tư) và nội dung tại điểm b khoản 2 Điều 6 là chưa thống nhất, đề nghị cơ quan soạn thảo rà soát để quy định thống nhất trong nội dung dự thảo</w:t>
            </w:r>
          </w:p>
        </w:tc>
        <w:tc>
          <w:tcPr>
            <w:tcW w:w="5954" w:type="dxa"/>
            <w:tcBorders>
              <w:top w:val="single" w:sz="4" w:space="0" w:color="auto"/>
              <w:left w:val="single" w:sz="4" w:space="0" w:color="auto"/>
              <w:bottom w:val="single" w:sz="4" w:space="0" w:color="auto"/>
              <w:right w:val="single" w:sz="4" w:space="0" w:color="auto"/>
            </w:tcBorders>
          </w:tcPr>
          <w:p w14:paraId="1C38FEA9" w14:textId="77777777" w:rsidR="000128A8" w:rsidRPr="002A51A7" w:rsidRDefault="000128A8" w:rsidP="004513AE">
            <w:pPr>
              <w:snapToGrid w:val="0"/>
              <w:jc w:val="both"/>
              <w:rPr>
                <w:rFonts w:ascii="Times New Roman" w:hAnsi="Times New Roman" w:cs="Times New Roman"/>
                <w:sz w:val="24"/>
                <w:szCs w:val="24"/>
              </w:rPr>
            </w:pPr>
          </w:p>
          <w:p w14:paraId="08505CD0" w14:textId="77777777" w:rsidR="00D47AC5" w:rsidRPr="002A51A7" w:rsidRDefault="00D47AC5" w:rsidP="004513AE">
            <w:pPr>
              <w:snapToGrid w:val="0"/>
              <w:jc w:val="both"/>
              <w:rPr>
                <w:rFonts w:ascii="Times New Roman" w:hAnsi="Times New Roman" w:cs="Times New Roman"/>
                <w:sz w:val="24"/>
                <w:szCs w:val="24"/>
              </w:rPr>
            </w:pPr>
          </w:p>
          <w:p w14:paraId="1C65FE6C" w14:textId="77777777" w:rsidR="00942613" w:rsidRPr="002A51A7" w:rsidRDefault="00942613" w:rsidP="004513AE">
            <w:pPr>
              <w:snapToGrid w:val="0"/>
              <w:jc w:val="both"/>
              <w:rPr>
                <w:rFonts w:ascii="Times New Roman" w:hAnsi="Times New Roman" w:cs="Times New Roman"/>
                <w:sz w:val="24"/>
                <w:szCs w:val="24"/>
              </w:rPr>
            </w:pPr>
          </w:p>
          <w:p w14:paraId="6420DDB2" w14:textId="77777777" w:rsidR="00942613" w:rsidRPr="002A51A7" w:rsidRDefault="00942613" w:rsidP="004513AE">
            <w:pPr>
              <w:snapToGrid w:val="0"/>
              <w:jc w:val="both"/>
              <w:rPr>
                <w:rFonts w:ascii="Times New Roman" w:hAnsi="Times New Roman" w:cs="Times New Roman"/>
                <w:sz w:val="24"/>
                <w:szCs w:val="24"/>
              </w:rPr>
            </w:pPr>
          </w:p>
          <w:p w14:paraId="6F4F056F" w14:textId="3D50E9A9" w:rsidR="00D47AC5" w:rsidRPr="002A51A7" w:rsidRDefault="00D005A2" w:rsidP="004513AE">
            <w:pPr>
              <w:snapToGrid w:val="0"/>
              <w:jc w:val="both"/>
              <w:rPr>
                <w:rFonts w:ascii="Times New Roman" w:hAnsi="Times New Roman" w:cs="Times New Roman"/>
                <w:sz w:val="24"/>
                <w:szCs w:val="24"/>
              </w:rPr>
            </w:pPr>
            <w:r w:rsidRPr="002A51A7">
              <w:rPr>
                <w:rFonts w:ascii="Times New Roman" w:hAnsi="Times New Roman" w:cs="Times New Roman"/>
                <w:sz w:val="24"/>
                <w:szCs w:val="24"/>
              </w:rPr>
              <w:t>Sở Nội vụ tiếp thu, bỏ quy định tại điểm b, khoản 2, Điều 6 dự thảo Nghị quyết.</w:t>
            </w:r>
          </w:p>
        </w:tc>
        <w:tc>
          <w:tcPr>
            <w:tcW w:w="822" w:type="dxa"/>
            <w:tcBorders>
              <w:top w:val="single" w:sz="4" w:space="0" w:color="auto"/>
              <w:left w:val="single" w:sz="4" w:space="0" w:color="auto"/>
              <w:bottom w:val="single" w:sz="4" w:space="0" w:color="auto"/>
              <w:right w:val="single" w:sz="4" w:space="0" w:color="auto"/>
            </w:tcBorders>
          </w:tcPr>
          <w:p w14:paraId="45905ED9" w14:textId="77777777" w:rsidR="000128A8" w:rsidRPr="002A51A7" w:rsidRDefault="000128A8" w:rsidP="004764B3">
            <w:pPr>
              <w:snapToGrid w:val="0"/>
              <w:jc w:val="center"/>
              <w:rPr>
                <w:rFonts w:ascii="Times New Roman" w:hAnsi="Times New Roman" w:cs="Times New Roman"/>
                <w:sz w:val="24"/>
                <w:szCs w:val="24"/>
              </w:rPr>
            </w:pPr>
          </w:p>
        </w:tc>
      </w:tr>
      <w:tr w:rsidR="002A51A7" w:rsidRPr="002A51A7" w14:paraId="4A495B01" w14:textId="77777777" w:rsidTr="00C760DC">
        <w:trPr>
          <w:trHeight w:val="267"/>
        </w:trPr>
        <w:tc>
          <w:tcPr>
            <w:tcW w:w="710" w:type="dxa"/>
            <w:vMerge/>
            <w:tcBorders>
              <w:left w:val="single" w:sz="4" w:space="0" w:color="auto"/>
              <w:right w:val="single" w:sz="4" w:space="0" w:color="auto"/>
            </w:tcBorders>
            <w:vAlign w:val="center"/>
          </w:tcPr>
          <w:p w14:paraId="005CA8CA" w14:textId="77777777" w:rsidR="000128A8" w:rsidRPr="002A51A7" w:rsidRDefault="000128A8" w:rsidP="00FA0BDE">
            <w:pPr>
              <w:snapToGrid w:val="0"/>
              <w:spacing w:before="120" w:after="120"/>
              <w:rPr>
                <w:rFonts w:ascii="Times New Roman" w:hAnsi="Times New Roman" w:cs="Times New Roman"/>
                <w:sz w:val="24"/>
                <w:szCs w:val="24"/>
              </w:rPr>
            </w:pPr>
          </w:p>
        </w:tc>
        <w:tc>
          <w:tcPr>
            <w:tcW w:w="1446" w:type="dxa"/>
            <w:vMerge/>
            <w:tcBorders>
              <w:left w:val="single" w:sz="4" w:space="0" w:color="auto"/>
              <w:right w:val="single" w:sz="4" w:space="0" w:color="auto"/>
            </w:tcBorders>
          </w:tcPr>
          <w:p w14:paraId="7DC4019B" w14:textId="77777777" w:rsidR="000128A8" w:rsidRPr="002A51A7" w:rsidRDefault="000128A8" w:rsidP="00FA0BDE">
            <w:pPr>
              <w:snapToGrid w:val="0"/>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38BBB1CC" w14:textId="77777777" w:rsidR="00AF3E77" w:rsidRPr="00876FEB" w:rsidRDefault="00964CB2" w:rsidP="004513AE">
            <w:pPr>
              <w:widowControl w:val="0"/>
              <w:tabs>
                <w:tab w:val="right" w:leader="dot" w:pos="8640"/>
              </w:tabs>
              <w:spacing w:before="120" w:after="120" w:line="340" w:lineRule="atLeast"/>
              <w:jc w:val="both"/>
              <w:rPr>
                <w:rFonts w:ascii="Times New Roman" w:eastAsia="Times New Roman" w:hAnsi="Times New Roman" w:cs="Times New Roman"/>
                <w:b/>
                <w:sz w:val="24"/>
                <w:szCs w:val="24"/>
                <w:lang w:val="sv-SE"/>
              </w:rPr>
            </w:pPr>
            <w:r w:rsidRPr="00876FEB">
              <w:rPr>
                <w:rFonts w:ascii="Times New Roman" w:hAnsi="Times New Roman" w:cs="Times New Roman"/>
                <w:b/>
                <w:sz w:val="24"/>
                <w:szCs w:val="24"/>
                <w:lang w:val="sv-SE"/>
              </w:rPr>
              <w:t>3. Điều 3</w:t>
            </w:r>
            <w:r w:rsidRPr="00876FEB">
              <w:rPr>
                <w:rFonts w:ascii="Times New Roman" w:eastAsia="Times New Roman" w:hAnsi="Times New Roman" w:cs="Times New Roman"/>
                <w:b/>
                <w:sz w:val="24"/>
                <w:szCs w:val="24"/>
                <w:lang w:val="sv-SE"/>
              </w:rPr>
              <w:t xml:space="preserve">. </w:t>
            </w:r>
            <w:r w:rsidR="00AF3E77" w:rsidRPr="00876FEB">
              <w:rPr>
                <w:rFonts w:ascii="Times New Roman" w:eastAsia="Times New Roman" w:hAnsi="Times New Roman" w:cs="Times New Roman"/>
                <w:b/>
                <w:sz w:val="24"/>
                <w:szCs w:val="24"/>
                <w:lang w:val="sv-SE"/>
              </w:rPr>
              <w:t>Chính sách khuyến khích đào tạo</w:t>
            </w:r>
          </w:p>
          <w:p w14:paraId="24B91C2C" w14:textId="77777777" w:rsidR="00B77C93" w:rsidRPr="00876FEB" w:rsidRDefault="00AF3E77" w:rsidP="004513AE">
            <w:pPr>
              <w:widowControl w:val="0"/>
              <w:tabs>
                <w:tab w:val="right" w:leader="dot" w:pos="8640"/>
              </w:tabs>
              <w:spacing w:before="120" w:after="120" w:line="340" w:lineRule="atLeast"/>
              <w:jc w:val="both"/>
              <w:rPr>
                <w:rFonts w:ascii="Times New Roman" w:hAnsi="Times New Roman" w:cs="Times New Roman"/>
                <w:color w:val="FF0000"/>
                <w:sz w:val="24"/>
                <w:szCs w:val="24"/>
                <w:lang w:val="sv-SE"/>
              </w:rPr>
            </w:pPr>
            <w:r w:rsidRPr="00876FEB">
              <w:rPr>
                <w:rFonts w:ascii="Times New Roman" w:eastAsia="Times New Roman" w:hAnsi="Times New Roman" w:cs="Times New Roman"/>
                <w:sz w:val="24"/>
                <w:szCs w:val="24"/>
                <w:lang w:val="sv-SE"/>
              </w:rPr>
              <w:t>3.1.</w:t>
            </w:r>
            <w:r w:rsidR="00964CB2" w:rsidRPr="00876FEB">
              <w:rPr>
                <w:rFonts w:ascii="Times New Roman" w:hAnsi="Times New Roman" w:cs="Times New Roman"/>
                <w:sz w:val="24"/>
                <w:szCs w:val="24"/>
                <w:lang w:val="sv-SE"/>
              </w:rPr>
              <w:t xml:space="preserve"> Điểm e khoản 2 quy định điều kiện được hưởng chính sách khuyến khích đào tạo: </w:t>
            </w:r>
            <w:r w:rsidR="00964CB2" w:rsidRPr="00876FEB">
              <w:rPr>
                <w:rFonts w:ascii="Times New Roman" w:hAnsi="Times New Roman" w:cs="Times New Roman"/>
                <w:i/>
                <w:sz w:val="24"/>
                <w:szCs w:val="24"/>
                <w:lang w:val="sv-SE"/>
              </w:rPr>
              <w:t xml:space="preserve">e) </w:t>
            </w:r>
            <w:r w:rsidR="00964CB2" w:rsidRPr="00876FEB">
              <w:rPr>
                <w:rFonts w:ascii="Times New Roman" w:hAnsi="Times New Roman" w:cs="Times New Roman"/>
                <w:i/>
                <w:sz w:val="24"/>
                <w:szCs w:val="24"/>
                <w:u w:val="single"/>
                <w:lang w:val="sv-SE"/>
              </w:rPr>
              <w:t xml:space="preserve">Có bằng tốt nghiệp đại học hệ chính quy trong nước (không bao gồm hệ đào tạo vừa làm vừa học, đào tạo </w:t>
            </w:r>
            <w:r w:rsidR="00964CB2" w:rsidRPr="00876FEB">
              <w:rPr>
                <w:rFonts w:ascii="Times New Roman" w:hAnsi="Times New Roman" w:cs="Times New Roman"/>
                <w:i/>
                <w:sz w:val="24"/>
                <w:szCs w:val="24"/>
                <w:u w:val="single"/>
                <w:lang w:val="sv-SE"/>
              </w:rPr>
              <w:lastRenderedPageBreak/>
              <w:t xml:space="preserve">từ xa, </w:t>
            </w:r>
            <w:r w:rsidR="00964CB2" w:rsidRPr="00876FEB">
              <w:rPr>
                <w:rFonts w:ascii="Times New Roman" w:hAnsi="Times New Roman" w:cs="Times New Roman"/>
                <w:b/>
                <w:i/>
                <w:sz w:val="24"/>
                <w:szCs w:val="24"/>
                <w:u w:val="single"/>
                <w:lang w:val="sv-SE"/>
              </w:rPr>
              <w:t>liên thông, chuyên tu, cử tuyển</w:t>
            </w:r>
            <w:r w:rsidR="00964CB2" w:rsidRPr="00876FEB">
              <w:rPr>
                <w:rFonts w:ascii="Times New Roman" w:hAnsi="Times New Roman" w:cs="Times New Roman"/>
                <w:i/>
                <w:sz w:val="24"/>
                <w:szCs w:val="24"/>
                <w:u w:val="single"/>
                <w:lang w:val="sv-SE"/>
              </w:rPr>
              <w:t>)</w:t>
            </w:r>
            <w:r w:rsidR="00964CB2" w:rsidRPr="00876FEB">
              <w:rPr>
                <w:rFonts w:ascii="Times New Roman" w:hAnsi="Times New Roman" w:cs="Times New Roman"/>
                <w:i/>
                <w:sz w:val="24"/>
                <w:szCs w:val="24"/>
                <w:lang w:val="sv-SE"/>
              </w:rPr>
              <w:t xml:space="preserve"> hoặc bằng tốt nghiệp đại học tại nước ngoài có chuyên ngành cùng ngành với đào tạo sau đại học. Trường hợp đào tạo ở nước ngoài thì bằng tốt nghiệp do cơ sở đào tạo nước ngoài cấp phải được cơ quan có thẩm quyền của Việt Nam công nhận hoặc có trong khuôn khổ hiệp định về đào tạo giữa Việt Nam với nước ngoài. Riêng lĩnh vực y tế, không quy định ngành đào tạo sau đại học cùng chuyên ngành với đào tạo đại học hệ chính quy, nhưng phải phù hợp với danh mục khuyến khích đào tạo của tỉnh và vị trí việc làm đang đảm nhiệm</w:t>
            </w:r>
            <w:r w:rsidR="00964CB2" w:rsidRPr="00876FEB">
              <w:rPr>
                <w:rFonts w:ascii="Times New Roman" w:hAnsi="Times New Roman" w:cs="Times New Roman"/>
                <w:sz w:val="24"/>
                <w:szCs w:val="24"/>
                <w:lang w:val="sv-SE"/>
              </w:rPr>
              <w:t>.</w:t>
            </w:r>
            <w:r w:rsidR="001A1464" w:rsidRPr="00876FEB">
              <w:rPr>
                <w:rFonts w:ascii="Times New Roman" w:hAnsi="Times New Roman" w:cs="Times New Roman"/>
                <w:sz w:val="24"/>
                <w:szCs w:val="24"/>
                <w:lang w:val="sv-SE"/>
              </w:rPr>
              <w:t xml:space="preserve"> </w:t>
            </w:r>
          </w:p>
          <w:p w14:paraId="637E884D" w14:textId="4A9A83A5" w:rsidR="000128A8" w:rsidRPr="00876FEB" w:rsidRDefault="00964CB2" w:rsidP="004513AE">
            <w:pPr>
              <w:widowControl w:val="0"/>
              <w:tabs>
                <w:tab w:val="right" w:leader="dot" w:pos="8640"/>
              </w:tabs>
              <w:spacing w:before="120" w:after="120" w:line="340" w:lineRule="atLeast"/>
              <w:jc w:val="both"/>
              <w:rPr>
                <w:rFonts w:ascii="Times New Roman" w:eastAsia="Times New Roman" w:hAnsi="Times New Roman" w:cs="Times New Roman"/>
                <w:b/>
                <w:sz w:val="24"/>
                <w:szCs w:val="24"/>
                <w:lang w:val="sv-SE"/>
              </w:rPr>
            </w:pPr>
            <w:r w:rsidRPr="00876FEB">
              <w:rPr>
                <w:rFonts w:ascii="Times New Roman" w:hAnsi="Times New Roman" w:cs="Times New Roman"/>
                <w:sz w:val="24"/>
                <w:szCs w:val="24"/>
                <w:lang w:val="sv-SE"/>
              </w:rPr>
              <w:t xml:space="preserve">Tại khoản 2 Điều 6 Luật Giáo dục đại học số 08/2012/QH13 (đã sửa đổi) quy định: </w:t>
            </w:r>
            <w:r w:rsidRPr="00876FEB">
              <w:rPr>
                <w:rFonts w:ascii="Times New Roman" w:hAnsi="Times New Roman" w:cs="Times New Roman"/>
                <w:i/>
                <w:sz w:val="24"/>
                <w:szCs w:val="24"/>
                <w:lang w:val="sv-SE"/>
              </w:rPr>
              <w:t xml:space="preserve">Hình thức đào tạo để cấp văn bằng các trình độ đào tạo của giáo dục đại học bao gồm </w:t>
            </w:r>
            <w:r w:rsidRPr="00876FEB">
              <w:rPr>
                <w:rFonts w:ascii="Times New Roman" w:hAnsi="Times New Roman" w:cs="Times New Roman"/>
                <w:b/>
                <w:i/>
                <w:sz w:val="24"/>
                <w:szCs w:val="24"/>
                <w:lang w:val="sv-SE"/>
              </w:rPr>
              <w:t>chính quy, vừa làm vừa học, đào tạo từ xa</w:t>
            </w:r>
            <w:r w:rsidRPr="00876FEB">
              <w:rPr>
                <w:rFonts w:ascii="Times New Roman" w:hAnsi="Times New Roman" w:cs="Times New Roman"/>
                <w:i/>
                <w:sz w:val="24"/>
                <w:szCs w:val="24"/>
                <w:lang w:val="sv-SE"/>
              </w:rPr>
              <w:t>. Việc chuyển đổi giữa các hình thức đào tạo được thực hiện theo nguyên tắ</w:t>
            </w:r>
            <w:r w:rsidR="001A1464" w:rsidRPr="00876FEB">
              <w:rPr>
                <w:rFonts w:ascii="Times New Roman" w:hAnsi="Times New Roman" w:cs="Times New Roman"/>
                <w:i/>
                <w:sz w:val="24"/>
                <w:szCs w:val="24"/>
                <w:lang w:val="sv-SE"/>
              </w:rPr>
              <w:t xml:space="preserve">c liên thông, </w:t>
            </w:r>
            <w:r w:rsidRPr="00876FEB">
              <w:rPr>
                <w:rFonts w:ascii="Times New Roman" w:hAnsi="Times New Roman" w:cs="Times New Roman"/>
                <w:sz w:val="24"/>
                <w:szCs w:val="24"/>
                <w:lang w:val="sv-SE"/>
              </w:rPr>
              <w:t xml:space="preserve">đề nghị cơ quan soạn thảo giải trình cơ sở pháp lý các hình thức đào tạo </w:t>
            </w:r>
            <w:r w:rsidRPr="00876FEB">
              <w:rPr>
                <w:rFonts w:ascii="Times New Roman" w:hAnsi="Times New Roman" w:cs="Times New Roman"/>
                <w:i/>
                <w:sz w:val="24"/>
                <w:szCs w:val="24"/>
                <w:u w:val="single"/>
                <w:lang w:val="sv-SE"/>
              </w:rPr>
              <w:t>liên thông, chuyên tu, cử tuyển.</w:t>
            </w:r>
          </w:p>
        </w:tc>
        <w:tc>
          <w:tcPr>
            <w:tcW w:w="5954" w:type="dxa"/>
            <w:tcBorders>
              <w:top w:val="single" w:sz="4" w:space="0" w:color="auto"/>
              <w:left w:val="single" w:sz="4" w:space="0" w:color="auto"/>
              <w:bottom w:val="single" w:sz="4" w:space="0" w:color="auto"/>
              <w:right w:val="single" w:sz="4" w:space="0" w:color="auto"/>
            </w:tcBorders>
          </w:tcPr>
          <w:p w14:paraId="0A6FAE31" w14:textId="77777777" w:rsidR="000128A8" w:rsidRPr="00876FEB" w:rsidRDefault="000128A8" w:rsidP="004513AE">
            <w:pPr>
              <w:snapToGrid w:val="0"/>
              <w:jc w:val="both"/>
              <w:rPr>
                <w:rFonts w:ascii="Times New Roman" w:hAnsi="Times New Roman" w:cs="Times New Roman"/>
                <w:sz w:val="24"/>
                <w:szCs w:val="24"/>
              </w:rPr>
            </w:pPr>
          </w:p>
          <w:p w14:paraId="2A73DB88" w14:textId="77777777" w:rsidR="009B1FCA" w:rsidRPr="00876FEB" w:rsidRDefault="009B1FCA" w:rsidP="004513AE">
            <w:pPr>
              <w:snapToGrid w:val="0"/>
              <w:jc w:val="both"/>
              <w:rPr>
                <w:rFonts w:ascii="Times New Roman" w:hAnsi="Times New Roman" w:cs="Times New Roman"/>
                <w:sz w:val="24"/>
                <w:szCs w:val="24"/>
              </w:rPr>
            </w:pPr>
          </w:p>
          <w:p w14:paraId="3100B0BD" w14:textId="77777777" w:rsidR="009B1FCA" w:rsidRPr="00876FEB" w:rsidRDefault="009B1FCA" w:rsidP="004513AE">
            <w:pPr>
              <w:snapToGrid w:val="0"/>
              <w:jc w:val="both"/>
              <w:rPr>
                <w:rFonts w:ascii="Times New Roman" w:hAnsi="Times New Roman" w:cs="Times New Roman"/>
                <w:sz w:val="24"/>
                <w:szCs w:val="24"/>
              </w:rPr>
            </w:pPr>
          </w:p>
          <w:p w14:paraId="08CEE4CE" w14:textId="77777777" w:rsidR="002805B4" w:rsidRDefault="002805B4" w:rsidP="004513AE">
            <w:pPr>
              <w:snapToGrid w:val="0"/>
              <w:jc w:val="both"/>
              <w:rPr>
                <w:rFonts w:ascii="Times New Roman" w:hAnsi="Times New Roman" w:cs="Times New Roman"/>
                <w:sz w:val="24"/>
                <w:szCs w:val="24"/>
              </w:rPr>
            </w:pPr>
          </w:p>
          <w:p w14:paraId="083FD6E8" w14:textId="68C2729C" w:rsidR="009B1FCA" w:rsidRPr="00834171" w:rsidRDefault="009B1FCA" w:rsidP="0048700B">
            <w:pPr>
              <w:snapToGrid w:val="0"/>
              <w:jc w:val="both"/>
              <w:rPr>
                <w:rFonts w:ascii="Times New Roman" w:hAnsi="Times New Roman" w:cs="Times New Roman"/>
                <w:b/>
                <w:sz w:val="24"/>
                <w:szCs w:val="24"/>
              </w:rPr>
            </w:pPr>
            <w:r w:rsidRPr="00876FEB">
              <w:rPr>
                <w:rFonts w:ascii="Times New Roman" w:hAnsi="Times New Roman" w:cs="Times New Roman"/>
                <w:sz w:val="24"/>
                <w:szCs w:val="24"/>
              </w:rPr>
              <w:t xml:space="preserve">1. Sở </w:t>
            </w:r>
            <w:r w:rsidRPr="0048700B">
              <w:rPr>
                <w:rFonts w:ascii="Times New Roman" w:hAnsi="Times New Roman" w:cs="Times New Roman"/>
                <w:sz w:val="24"/>
                <w:szCs w:val="24"/>
              </w:rPr>
              <w:t>Nội vụ</w:t>
            </w:r>
            <w:r w:rsidR="001A6379" w:rsidRPr="0048700B">
              <w:rPr>
                <w:rFonts w:ascii="Times New Roman" w:hAnsi="Times New Roman" w:cs="Times New Roman"/>
                <w:sz w:val="24"/>
                <w:szCs w:val="24"/>
              </w:rPr>
              <w:t xml:space="preserve"> tiếp thu, điều chỉnh</w:t>
            </w:r>
            <w:r w:rsidRPr="0048700B">
              <w:rPr>
                <w:rFonts w:ascii="Times New Roman" w:hAnsi="Times New Roman" w:cs="Times New Roman"/>
                <w:sz w:val="24"/>
                <w:szCs w:val="24"/>
              </w:rPr>
              <w:t xml:space="preserve"> </w:t>
            </w:r>
            <w:r w:rsidR="00F84217" w:rsidRPr="0048700B">
              <w:rPr>
                <w:rFonts w:ascii="Times New Roman" w:hAnsi="Times New Roman" w:cs="Times New Roman"/>
                <w:sz w:val="24"/>
                <w:szCs w:val="24"/>
              </w:rPr>
              <w:t>dự thảo Nghị quyết</w:t>
            </w:r>
            <w:r w:rsidR="00834171" w:rsidRPr="0048700B">
              <w:rPr>
                <w:rFonts w:ascii="Times New Roman" w:hAnsi="Times New Roman" w:cs="Times New Roman"/>
                <w:b/>
                <w:sz w:val="24"/>
                <w:szCs w:val="24"/>
              </w:rPr>
              <w:t xml:space="preserve">. </w:t>
            </w:r>
            <w:r w:rsidR="00F84217" w:rsidRPr="0048700B">
              <w:rPr>
                <w:rFonts w:ascii="Times New Roman" w:hAnsi="Times New Roman" w:cs="Times New Roman"/>
                <w:sz w:val="24"/>
                <w:szCs w:val="24"/>
              </w:rPr>
              <w:t>Riêng cử tuyển, Sở Nội vụ đề nghị sửa như sau:</w:t>
            </w:r>
            <w:r w:rsidR="0048700B" w:rsidRPr="0048700B">
              <w:rPr>
                <w:rFonts w:ascii="Times New Roman" w:hAnsi="Times New Roman" w:cs="Times New Roman"/>
                <w:sz w:val="24"/>
                <w:szCs w:val="24"/>
              </w:rPr>
              <w:t xml:space="preserve"> </w:t>
            </w:r>
            <w:r w:rsidR="0048700B" w:rsidRPr="0048700B">
              <w:rPr>
                <w:rFonts w:ascii="Times New Roman" w:hAnsi="Times New Roman" w:cs="Times New Roman"/>
                <w:i/>
                <w:sz w:val="24"/>
                <w:szCs w:val="24"/>
                <w:u w:val="single"/>
                <w:lang w:val="sv-SE"/>
              </w:rPr>
              <w:t>Có</w:t>
            </w:r>
            <w:r w:rsidR="0048700B" w:rsidRPr="00876FEB">
              <w:rPr>
                <w:rFonts w:ascii="Times New Roman" w:hAnsi="Times New Roman" w:cs="Times New Roman"/>
                <w:i/>
                <w:sz w:val="24"/>
                <w:szCs w:val="24"/>
                <w:u w:val="single"/>
                <w:lang w:val="sv-SE"/>
              </w:rPr>
              <w:t xml:space="preserve"> bằng tốt nghiệp </w:t>
            </w:r>
            <w:r w:rsidR="0048700B" w:rsidRPr="004D7185">
              <w:rPr>
                <w:rFonts w:ascii="Times New Roman" w:hAnsi="Times New Roman" w:cs="Times New Roman"/>
                <w:i/>
                <w:sz w:val="24"/>
                <w:szCs w:val="24"/>
                <w:lang w:val="sv-SE"/>
              </w:rPr>
              <w:lastRenderedPageBreak/>
              <w:t xml:space="preserve">đại học hệ chính quy trong nước (không bao gồm hệ đào tạo vừa làm vừa học, đào tạo từ xa, </w:t>
            </w:r>
            <w:r w:rsidR="0048700B" w:rsidRPr="004D7185">
              <w:rPr>
                <w:rFonts w:ascii="Times New Roman" w:hAnsi="Times New Roman" w:cs="Times New Roman"/>
                <w:b/>
                <w:i/>
                <w:sz w:val="24"/>
                <w:szCs w:val="24"/>
                <w:lang w:val="sv-SE"/>
              </w:rPr>
              <w:t>người học theo chế độ cử tuyển</w:t>
            </w:r>
            <w:r w:rsidR="0048700B" w:rsidRPr="004D7185">
              <w:rPr>
                <w:rFonts w:ascii="Times New Roman" w:hAnsi="Times New Roman" w:cs="Times New Roman"/>
                <w:i/>
                <w:sz w:val="24"/>
                <w:szCs w:val="24"/>
                <w:lang w:val="sv-SE"/>
              </w:rPr>
              <w:t>)</w:t>
            </w:r>
            <w:r w:rsidR="00F84217" w:rsidRPr="004D7185">
              <w:rPr>
                <w:rFonts w:ascii="Times New Roman" w:hAnsi="Times New Roman" w:cs="Times New Roman"/>
                <w:sz w:val="24"/>
                <w:szCs w:val="24"/>
              </w:rPr>
              <w:t>,</w:t>
            </w:r>
            <w:r w:rsidR="00F84217" w:rsidRPr="0048700B">
              <w:rPr>
                <w:rFonts w:ascii="Times New Roman" w:hAnsi="Times New Roman" w:cs="Times New Roman"/>
                <w:sz w:val="24"/>
                <w:szCs w:val="24"/>
              </w:rPr>
              <w:t xml:space="preserve"> lý do</w:t>
            </w:r>
            <w:r w:rsidR="00F84217">
              <w:rPr>
                <w:rFonts w:ascii="Times New Roman" w:hAnsi="Times New Roman" w:cs="Times New Roman"/>
                <w:sz w:val="24"/>
                <w:szCs w:val="24"/>
              </w:rPr>
              <w:t xml:space="preserve">, </w:t>
            </w:r>
            <w:r w:rsidR="001A6379" w:rsidRPr="00876FEB">
              <w:rPr>
                <w:rFonts w:ascii="Times New Roman" w:hAnsi="Times New Roman" w:cs="Times New Roman"/>
                <w:sz w:val="24"/>
                <w:szCs w:val="24"/>
              </w:rPr>
              <w:t>người học theo chế độ</w:t>
            </w:r>
            <w:r w:rsidR="00F84217">
              <w:rPr>
                <w:rFonts w:ascii="Times New Roman" w:hAnsi="Times New Roman" w:cs="Times New Roman"/>
                <w:sz w:val="24"/>
                <w:szCs w:val="24"/>
              </w:rPr>
              <w:t xml:space="preserve"> c</w:t>
            </w:r>
            <w:r w:rsidRPr="00876FEB">
              <w:rPr>
                <w:rFonts w:ascii="Times New Roman" w:hAnsi="Times New Roman" w:cs="Times New Roman"/>
                <w:sz w:val="24"/>
                <w:szCs w:val="24"/>
              </w:rPr>
              <w:t>ử tuyển: hiện tại thực hiện theo quy định của Nghị định số 141/2020/NĐ-CP ngày 08/12/2020 của Chính phủ quy định chế độ cử tuyển đối với học sinh, sinh viên người dân tộc thiểu số.</w:t>
            </w:r>
            <w:r w:rsidR="00A00540">
              <w:rPr>
                <w:rFonts w:ascii="Times New Roman" w:hAnsi="Times New Roman" w:cs="Times New Roman"/>
                <w:sz w:val="24"/>
                <w:szCs w:val="24"/>
              </w:rPr>
              <w:t xml:space="preserve"> Mặt khác, trong quá trình đào tạo, sinh viên cử tuyển đã được Nhà nước đài thọ học bổng theo quy định.</w:t>
            </w:r>
          </w:p>
        </w:tc>
        <w:tc>
          <w:tcPr>
            <w:tcW w:w="822" w:type="dxa"/>
            <w:tcBorders>
              <w:top w:val="single" w:sz="4" w:space="0" w:color="auto"/>
              <w:left w:val="single" w:sz="4" w:space="0" w:color="auto"/>
              <w:bottom w:val="single" w:sz="4" w:space="0" w:color="auto"/>
              <w:right w:val="single" w:sz="4" w:space="0" w:color="auto"/>
            </w:tcBorders>
          </w:tcPr>
          <w:p w14:paraId="14242919" w14:textId="77777777" w:rsidR="000128A8" w:rsidRPr="002A51A7" w:rsidRDefault="000128A8" w:rsidP="004764B3">
            <w:pPr>
              <w:snapToGrid w:val="0"/>
              <w:jc w:val="center"/>
              <w:rPr>
                <w:rFonts w:ascii="Times New Roman" w:hAnsi="Times New Roman" w:cs="Times New Roman"/>
                <w:sz w:val="24"/>
                <w:szCs w:val="24"/>
              </w:rPr>
            </w:pPr>
          </w:p>
        </w:tc>
      </w:tr>
      <w:tr w:rsidR="002A51A7" w:rsidRPr="002A51A7" w14:paraId="01AA206A" w14:textId="77777777" w:rsidTr="00C760DC">
        <w:trPr>
          <w:trHeight w:val="267"/>
        </w:trPr>
        <w:tc>
          <w:tcPr>
            <w:tcW w:w="710" w:type="dxa"/>
            <w:vMerge/>
            <w:tcBorders>
              <w:left w:val="single" w:sz="4" w:space="0" w:color="auto"/>
              <w:right w:val="single" w:sz="4" w:space="0" w:color="auto"/>
            </w:tcBorders>
            <w:vAlign w:val="center"/>
          </w:tcPr>
          <w:p w14:paraId="1164A78E" w14:textId="77777777" w:rsidR="000128A8" w:rsidRPr="002A51A7" w:rsidRDefault="000128A8" w:rsidP="00FA0BDE">
            <w:pPr>
              <w:snapToGrid w:val="0"/>
              <w:spacing w:before="120" w:after="120"/>
              <w:rPr>
                <w:rFonts w:ascii="Times New Roman" w:hAnsi="Times New Roman" w:cs="Times New Roman"/>
                <w:sz w:val="24"/>
                <w:szCs w:val="24"/>
              </w:rPr>
            </w:pPr>
          </w:p>
        </w:tc>
        <w:tc>
          <w:tcPr>
            <w:tcW w:w="1446" w:type="dxa"/>
            <w:vMerge/>
            <w:tcBorders>
              <w:left w:val="single" w:sz="4" w:space="0" w:color="auto"/>
              <w:right w:val="single" w:sz="4" w:space="0" w:color="auto"/>
            </w:tcBorders>
          </w:tcPr>
          <w:p w14:paraId="5D7C9AD2" w14:textId="77777777" w:rsidR="000128A8" w:rsidRPr="002A51A7" w:rsidRDefault="000128A8" w:rsidP="00FA0BDE">
            <w:pPr>
              <w:snapToGrid w:val="0"/>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104C58E3" w14:textId="31C29450" w:rsidR="000128A8" w:rsidRPr="002A51A7" w:rsidRDefault="00AF3E77" w:rsidP="004513AE">
            <w:pPr>
              <w:widowControl w:val="0"/>
              <w:tabs>
                <w:tab w:val="right" w:leader="dot" w:pos="8640"/>
              </w:tabs>
              <w:spacing w:before="120" w:after="120" w:line="340" w:lineRule="atLeast"/>
              <w:jc w:val="both"/>
              <w:rPr>
                <w:rFonts w:ascii="Times New Roman" w:hAnsi="Times New Roman" w:cs="Times New Roman"/>
                <w:sz w:val="24"/>
                <w:szCs w:val="24"/>
                <w:lang w:val="sv-SE"/>
              </w:rPr>
            </w:pPr>
            <w:r w:rsidRPr="002A51A7">
              <w:rPr>
                <w:rFonts w:ascii="Times New Roman" w:hAnsi="Times New Roman" w:cs="Times New Roman"/>
                <w:sz w:val="24"/>
                <w:szCs w:val="24"/>
                <w:lang w:val="sv-SE"/>
              </w:rPr>
              <w:t xml:space="preserve">3.2. </w:t>
            </w:r>
            <w:r w:rsidR="00964CB2" w:rsidRPr="002A51A7">
              <w:rPr>
                <w:rFonts w:ascii="Times New Roman" w:hAnsi="Times New Roman" w:cs="Times New Roman"/>
                <w:sz w:val="24"/>
                <w:szCs w:val="24"/>
                <w:lang w:val="sv-SE"/>
              </w:rPr>
              <w:t xml:space="preserve">Điểm b khoản 6 quy định bồi hoàn kinh phí khuyến khích đào tạo: </w:t>
            </w:r>
            <w:r w:rsidR="00964CB2" w:rsidRPr="002A51A7">
              <w:rPr>
                <w:rFonts w:ascii="Times New Roman" w:hAnsi="Times New Roman" w:cs="Times New Roman"/>
                <w:i/>
                <w:sz w:val="24"/>
                <w:szCs w:val="24"/>
                <w:lang w:val="sv-SE"/>
              </w:rPr>
              <w:t xml:space="preserve">b) Thuộc trường hợp đánh giá, xếp loại </w:t>
            </w:r>
            <w:r w:rsidR="00964CB2" w:rsidRPr="002A51A7">
              <w:rPr>
                <w:rFonts w:ascii="Times New Roman" w:hAnsi="Times New Roman" w:cs="Times New Roman"/>
                <w:i/>
                <w:sz w:val="24"/>
                <w:szCs w:val="24"/>
                <w:u w:val="single"/>
                <w:lang w:val="sv-SE"/>
              </w:rPr>
              <w:t>Không hoàn thành nhiệm vụ</w:t>
            </w:r>
            <w:r w:rsidR="00964CB2" w:rsidRPr="002A51A7">
              <w:rPr>
                <w:rFonts w:ascii="Times New Roman" w:hAnsi="Times New Roman" w:cs="Times New Roman"/>
                <w:i/>
                <w:sz w:val="24"/>
                <w:szCs w:val="24"/>
                <w:lang w:val="sv-SE"/>
              </w:rPr>
              <w:t xml:space="preserve"> bị cơ quan, tổ chức, đơn vị có thẩm quyền giải quyết thôi việc hoặc chấm dứt hợp đồng làm việc theo quy định của pháp luật;</w:t>
            </w:r>
            <w:r w:rsidR="00964CB2" w:rsidRPr="002A51A7">
              <w:rPr>
                <w:rFonts w:ascii="Times New Roman" w:hAnsi="Times New Roman" w:cs="Times New Roman"/>
                <w:sz w:val="24"/>
                <w:szCs w:val="24"/>
                <w:lang w:val="sv-SE"/>
              </w:rPr>
              <w:t xml:space="preserve"> Xem</w:t>
            </w:r>
            <w:r w:rsidR="00964CB2" w:rsidRPr="002A51A7">
              <w:rPr>
                <w:rFonts w:ascii="Times New Roman" w:hAnsi="Times New Roman" w:cs="Times New Roman"/>
                <w:sz w:val="24"/>
                <w:szCs w:val="24"/>
                <w:lang w:val="vi-VN"/>
              </w:rPr>
              <w:t xml:space="preserve"> xét</w:t>
            </w:r>
            <w:r w:rsidR="00964CB2" w:rsidRPr="002A51A7">
              <w:rPr>
                <w:rFonts w:ascii="Times New Roman" w:hAnsi="Times New Roman" w:cs="Times New Roman"/>
                <w:sz w:val="24"/>
                <w:szCs w:val="24"/>
                <w:lang w:val="sv-SE"/>
              </w:rPr>
              <w:t xml:space="preserve"> cân nhắc yêu cầu bồi hoàn đối với các trường hợp bị buộc thôi việc hoặc chấm dứt hợp đồng về mức độ lỗi, xem xét quy định cơ chế bồi hoàn theo tỷ lệ, căn cứ vào thời gian công tác còn thiếu hoặc theo mức độ</w:t>
            </w:r>
            <w:r w:rsidR="001C332C" w:rsidRPr="002A51A7">
              <w:rPr>
                <w:rFonts w:ascii="Times New Roman" w:hAnsi="Times New Roman" w:cs="Times New Roman"/>
                <w:sz w:val="24"/>
                <w:szCs w:val="24"/>
                <w:lang w:val="sv-SE"/>
              </w:rPr>
              <w:t>.</w:t>
            </w:r>
          </w:p>
        </w:tc>
        <w:tc>
          <w:tcPr>
            <w:tcW w:w="5954" w:type="dxa"/>
            <w:tcBorders>
              <w:top w:val="single" w:sz="4" w:space="0" w:color="auto"/>
              <w:left w:val="single" w:sz="4" w:space="0" w:color="auto"/>
              <w:bottom w:val="single" w:sz="4" w:space="0" w:color="auto"/>
              <w:right w:val="single" w:sz="4" w:space="0" w:color="auto"/>
            </w:tcBorders>
          </w:tcPr>
          <w:p w14:paraId="234C6376" w14:textId="77777777" w:rsidR="000128A8" w:rsidRPr="002A51A7" w:rsidRDefault="000128A8" w:rsidP="004513AE">
            <w:pPr>
              <w:snapToGrid w:val="0"/>
              <w:jc w:val="both"/>
              <w:rPr>
                <w:rFonts w:ascii="Times New Roman" w:hAnsi="Times New Roman" w:cs="Times New Roman"/>
                <w:sz w:val="24"/>
                <w:szCs w:val="24"/>
              </w:rPr>
            </w:pPr>
          </w:p>
          <w:p w14:paraId="743F1A25" w14:textId="77777777" w:rsidR="005D7B23" w:rsidRPr="002A51A7" w:rsidRDefault="005D7B23" w:rsidP="004513AE">
            <w:pPr>
              <w:snapToGrid w:val="0"/>
              <w:jc w:val="both"/>
              <w:rPr>
                <w:rFonts w:ascii="Times New Roman" w:hAnsi="Times New Roman" w:cs="Times New Roman"/>
                <w:sz w:val="24"/>
                <w:szCs w:val="24"/>
              </w:rPr>
            </w:pPr>
          </w:p>
          <w:p w14:paraId="45B37717" w14:textId="77777777" w:rsidR="005D7B23" w:rsidRPr="002A51A7" w:rsidRDefault="005D7B23" w:rsidP="004513AE">
            <w:pPr>
              <w:snapToGrid w:val="0"/>
              <w:jc w:val="both"/>
              <w:rPr>
                <w:rFonts w:ascii="Times New Roman" w:hAnsi="Times New Roman" w:cs="Times New Roman"/>
                <w:sz w:val="24"/>
                <w:szCs w:val="24"/>
              </w:rPr>
            </w:pPr>
          </w:p>
          <w:p w14:paraId="1B5B9106" w14:textId="77777777" w:rsidR="005D7B23" w:rsidRPr="002A51A7" w:rsidRDefault="005D7B23" w:rsidP="004513AE">
            <w:pPr>
              <w:snapToGrid w:val="0"/>
              <w:jc w:val="both"/>
              <w:rPr>
                <w:rFonts w:ascii="Times New Roman" w:hAnsi="Times New Roman" w:cs="Times New Roman"/>
                <w:sz w:val="24"/>
                <w:szCs w:val="24"/>
              </w:rPr>
            </w:pPr>
          </w:p>
          <w:p w14:paraId="5BFAB3D6" w14:textId="6B708534" w:rsidR="005D7B23" w:rsidRPr="002A51A7" w:rsidRDefault="005D7B23" w:rsidP="004513AE">
            <w:pPr>
              <w:snapToGrid w:val="0"/>
              <w:jc w:val="both"/>
              <w:rPr>
                <w:rFonts w:ascii="Times New Roman" w:hAnsi="Times New Roman" w:cs="Times New Roman"/>
                <w:sz w:val="24"/>
                <w:szCs w:val="24"/>
              </w:rPr>
            </w:pPr>
            <w:r w:rsidRPr="002A51A7">
              <w:rPr>
                <w:rFonts w:ascii="Times New Roman" w:hAnsi="Times New Roman" w:cs="Times New Roman"/>
                <w:sz w:val="24"/>
                <w:szCs w:val="24"/>
              </w:rPr>
              <w:t>Sở Nội vụ bảo lưu</w:t>
            </w:r>
            <w:r w:rsidR="00AF1A05" w:rsidRPr="002A51A7">
              <w:rPr>
                <w:rFonts w:ascii="Times New Roman" w:hAnsi="Times New Roman" w:cs="Times New Roman"/>
                <w:sz w:val="24"/>
                <w:szCs w:val="24"/>
              </w:rPr>
              <w:t>, lý do việc bồi hoàn kinh phí khuyến khích đảm bảo phù hợp với quy định của Nghị định số 171/2025/NĐ-CP về đào tạo, bồi dưỡng công chức.</w:t>
            </w:r>
          </w:p>
        </w:tc>
        <w:tc>
          <w:tcPr>
            <w:tcW w:w="822" w:type="dxa"/>
            <w:tcBorders>
              <w:top w:val="single" w:sz="4" w:space="0" w:color="auto"/>
              <w:left w:val="single" w:sz="4" w:space="0" w:color="auto"/>
              <w:bottom w:val="single" w:sz="4" w:space="0" w:color="auto"/>
              <w:right w:val="single" w:sz="4" w:space="0" w:color="auto"/>
            </w:tcBorders>
          </w:tcPr>
          <w:p w14:paraId="3BD1FB80" w14:textId="77777777" w:rsidR="000128A8" w:rsidRPr="002A51A7" w:rsidRDefault="000128A8" w:rsidP="004764B3">
            <w:pPr>
              <w:snapToGrid w:val="0"/>
              <w:jc w:val="center"/>
              <w:rPr>
                <w:rFonts w:ascii="Times New Roman" w:hAnsi="Times New Roman" w:cs="Times New Roman"/>
                <w:sz w:val="24"/>
                <w:szCs w:val="24"/>
              </w:rPr>
            </w:pPr>
          </w:p>
        </w:tc>
      </w:tr>
      <w:tr w:rsidR="002A51A7" w:rsidRPr="002A51A7" w14:paraId="22A26FF4" w14:textId="77777777" w:rsidTr="00C760DC">
        <w:trPr>
          <w:trHeight w:val="267"/>
        </w:trPr>
        <w:tc>
          <w:tcPr>
            <w:tcW w:w="710" w:type="dxa"/>
            <w:vMerge/>
            <w:tcBorders>
              <w:left w:val="single" w:sz="4" w:space="0" w:color="auto"/>
              <w:right w:val="single" w:sz="4" w:space="0" w:color="auto"/>
            </w:tcBorders>
            <w:vAlign w:val="center"/>
          </w:tcPr>
          <w:p w14:paraId="62B316E7" w14:textId="77777777" w:rsidR="00964CB2" w:rsidRPr="002A51A7" w:rsidRDefault="00964CB2" w:rsidP="00FA0BDE">
            <w:pPr>
              <w:snapToGrid w:val="0"/>
              <w:spacing w:before="120" w:after="120"/>
              <w:rPr>
                <w:rFonts w:ascii="Times New Roman" w:hAnsi="Times New Roman" w:cs="Times New Roman"/>
                <w:sz w:val="24"/>
                <w:szCs w:val="24"/>
              </w:rPr>
            </w:pPr>
          </w:p>
        </w:tc>
        <w:tc>
          <w:tcPr>
            <w:tcW w:w="1446" w:type="dxa"/>
            <w:vMerge/>
            <w:tcBorders>
              <w:left w:val="single" w:sz="4" w:space="0" w:color="auto"/>
              <w:right w:val="single" w:sz="4" w:space="0" w:color="auto"/>
            </w:tcBorders>
          </w:tcPr>
          <w:p w14:paraId="0B8276BC" w14:textId="77777777" w:rsidR="00964CB2" w:rsidRPr="002A51A7" w:rsidRDefault="00964CB2" w:rsidP="00FA0BDE">
            <w:pPr>
              <w:snapToGrid w:val="0"/>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tcPr>
          <w:p w14:paraId="2958E5D4" w14:textId="77777777" w:rsidR="00F86136" w:rsidRPr="002A51A7" w:rsidRDefault="00F86136" w:rsidP="004513AE">
            <w:pPr>
              <w:widowControl w:val="0"/>
              <w:tabs>
                <w:tab w:val="right" w:leader="dot" w:pos="8640"/>
              </w:tabs>
              <w:spacing w:before="120" w:after="120" w:line="340" w:lineRule="atLeast"/>
              <w:jc w:val="both"/>
              <w:rPr>
                <w:rFonts w:ascii="Times New Roman" w:hAnsi="Times New Roman" w:cs="Times New Roman"/>
                <w:sz w:val="24"/>
                <w:szCs w:val="24"/>
                <w:lang w:val="sv-SE"/>
              </w:rPr>
            </w:pPr>
            <w:r w:rsidRPr="002A51A7">
              <w:rPr>
                <w:rFonts w:ascii="Times New Roman" w:hAnsi="Times New Roman" w:cs="Times New Roman"/>
                <w:b/>
                <w:sz w:val="24"/>
                <w:szCs w:val="24"/>
                <w:lang w:val="sv-SE"/>
              </w:rPr>
              <w:t xml:space="preserve">4. Điều 4. Chính sách thu hút </w:t>
            </w:r>
            <w:r w:rsidRPr="002A51A7">
              <w:rPr>
                <w:rFonts w:ascii="Times New Roman" w:hAnsi="Times New Roman" w:cs="Times New Roman"/>
                <w:b/>
                <w:sz w:val="24"/>
                <w:szCs w:val="24"/>
                <w:lang w:val="nl-NL"/>
              </w:rPr>
              <w:t>nguồn nhân lực chất lượng cao</w:t>
            </w:r>
          </w:p>
          <w:p w14:paraId="5275D15A" w14:textId="31A1F9F9" w:rsidR="00F86136" w:rsidRPr="002A51A7" w:rsidRDefault="00F86136" w:rsidP="004513AE">
            <w:pPr>
              <w:spacing w:before="120" w:after="120"/>
              <w:jc w:val="both"/>
              <w:rPr>
                <w:rFonts w:ascii="Times New Roman" w:hAnsi="Times New Roman" w:cs="Times New Roman"/>
                <w:i/>
                <w:sz w:val="24"/>
                <w:szCs w:val="24"/>
                <w:lang w:val="nl-NL"/>
              </w:rPr>
            </w:pPr>
            <w:r w:rsidRPr="002A51A7">
              <w:rPr>
                <w:rFonts w:ascii="Times New Roman" w:hAnsi="Times New Roman" w:cs="Times New Roman"/>
                <w:b/>
                <w:sz w:val="24"/>
                <w:szCs w:val="24"/>
                <w:lang w:val="nl-NL"/>
              </w:rPr>
              <w:lastRenderedPageBreak/>
              <w:t>Điểm d khoản 2</w:t>
            </w:r>
            <w:r w:rsidRPr="002A51A7">
              <w:rPr>
                <w:rFonts w:ascii="Times New Roman" w:hAnsi="Times New Roman" w:cs="Times New Roman"/>
                <w:sz w:val="24"/>
                <w:szCs w:val="24"/>
                <w:lang w:val="nl-NL"/>
              </w:rPr>
              <w:t xml:space="preserve"> quy định: </w:t>
            </w:r>
            <w:r w:rsidRPr="002A51A7">
              <w:rPr>
                <w:rFonts w:ascii="Times New Roman" w:hAnsi="Times New Roman" w:cs="Times New Roman"/>
                <w:i/>
                <w:sz w:val="24"/>
                <w:szCs w:val="24"/>
                <w:lang w:val="nl-NL"/>
              </w:rPr>
              <w:t xml:space="preserve">d) Về độ tuổi: Trường hợp là cán bộ, công chức, viên chức được tiếp nhận về công tác tại tỉnh không quá 42 tuổi đối với nam và 40 tuổi đối với nữ; riêng cán bộ, công chức, viên chức có trình độ Tiến sĩ, Bác sĩ chuyên khoa II được tiếp nhận về công tác tại tỉnh không quá 45 tuổi đối với nam và 42 tuổi đối với nữ; </w:t>
            </w:r>
            <w:r w:rsidRPr="002A51A7">
              <w:rPr>
                <w:rFonts w:ascii="Times New Roman" w:hAnsi="Times New Roman" w:cs="Times New Roman"/>
                <w:i/>
                <w:sz w:val="24"/>
                <w:szCs w:val="24"/>
                <w:u w:val="single"/>
                <w:lang w:val="nl-NL"/>
              </w:rPr>
              <w:t>trường hợp được tuyển dụng vào làm cán bộ, công chức, viên chức: không quá 35 tuổi</w:t>
            </w:r>
            <w:r w:rsidRPr="002A51A7">
              <w:rPr>
                <w:rFonts w:ascii="Times New Roman" w:hAnsi="Times New Roman" w:cs="Times New Roman"/>
                <w:i/>
                <w:sz w:val="24"/>
                <w:szCs w:val="24"/>
                <w:lang w:val="nl-NL"/>
              </w:rPr>
              <w:t>;</w:t>
            </w:r>
          </w:p>
          <w:p w14:paraId="2711C378" w14:textId="534D8390" w:rsidR="00964CB2" w:rsidRPr="002A51A7" w:rsidRDefault="00F86136" w:rsidP="004513AE">
            <w:pPr>
              <w:widowControl w:val="0"/>
              <w:tabs>
                <w:tab w:val="right" w:leader="dot" w:pos="8640"/>
              </w:tabs>
              <w:spacing w:before="120" w:after="120" w:line="340" w:lineRule="atLeast"/>
              <w:jc w:val="both"/>
              <w:rPr>
                <w:rFonts w:ascii="Times New Roman" w:hAnsi="Times New Roman" w:cs="Times New Roman"/>
                <w:sz w:val="24"/>
                <w:szCs w:val="24"/>
                <w:lang w:val="nl-NL"/>
              </w:rPr>
            </w:pPr>
            <w:r w:rsidRPr="00C42034">
              <w:rPr>
                <w:rFonts w:ascii="Times New Roman" w:hAnsi="Times New Roman" w:cs="Times New Roman"/>
                <w:sz w:val="24"/>
                <w:szCs w:val="24"/>
                <w:lang w:val="nl-NL"/>
              </w:rPr>
              <w:t>Dự thảo là chính sách thu hút nguồn nhân lực, thực tế có nhiều nhóm ngành có thời gian đào tạo dài (như bác sĩ, dược sĩ, bác sĩ chuyên khoa) hoặc yêu cầu tích lũy kinh nghiệm chuyên sâu (như công nghệ thông tin, khoa học-công nghệ, nghiên cứu chuyên ngành). Nếu giới</w:t>
            </w:r>
            <w:r w:rsidRPr="002A51A7">
              <w:rPr>
                <w:rFonts w:ascii="Times New Roman" w:hAnsi="Times New Roman" w:cs="Times New Roman"/>
                <w:sz w:val="24"/>
                <w:szCs w:val="24"/>
                <w:lang w:val="nl-NL"/>
              </w:rPr>
              <w:t xml:space="preserve"> hạn độ tuổi ở mức nêu trên thì có thể làm giảm khả năng thu hút các chuyên gia giỏi, có kinh nghiệm thực tiễn. Đề nghị cân nhắc độ tuổi theo từng nhóm lĩnh vực đặc thù để bảo đảm tính khả thi và phù hợp mục tiêu thu hút nhân lực chất lượng cao.</w:t>
            </w:r>
          </w:p>
        </w:tc>
        <w:tc>
          <w:tcPr>
            <w:tcW w:w="5954" w:type="dxa"/>
            <w:tcBorders>
              <w:top w:val="single" w:sz="4" w:space="0" w:color="auto"/>
              <w:left w:val="single" w:sz="4" w:space="0" w:color="auto"/>
              <w:bottom w:val="single" w:sz="4" w:space="0" w:color="auto"/>
              <w:right w:val="single" w:sz="4" w:space="0" w:color="auto"/>
            </w:tcBorders>
          </w:tcPr>
          <w:p w14:paraId="40EA7FDA" w14:textId="77777777" w:rsidR="00964CB2" w:rsidRPr="002A51A7" w:rsidRDefault="00964CB2" w:rsidP="004513AE">
            <w:pPr>
              <w:snapToGrid w:val="0"/>
              <w:jc w:val="both"/>
              <w:rPr>
                <w:rFonts w:ascii="Times New Roman" w:hAnsi="Times New Roman" w:cs="Times New Roman"/>
                <w:sz w:val="24"/>
                <w:szCs w:val="24"/>
              </w:rPr>
            </w:pPr>
          </w:p>
          <w:p w14:paraId="63DBC70B" w14:textId="77777777" w:rsidR="00263F25" w:rsidRPr="002A51A7" w:rsidRDefault="00263F25" w:rsidP="004513AE">
            <w:pPr>
              <w:snapToGrid w:val="0"/>
              <w:jc w:val="both"/>
              <w:rPr>
                <w:rFonts w:ascii="Times New Roman" w:hAnsi="Times New Roman" w:cs="Times New Roman"/>
                <w:sz w:val="24"/>
                <w:szCs w:val="24"/>
              </w:rPr>
            </w:pPr>
          </w:p>
          <w:p w14:paraId="202DDB98" w14:textId="77777777" w:rsidR="00263F25" w:rsidRPr="004A070F" w:rsidRDefault="00263F25" w:rsidP="004513AE">
            <w:pPr>
              <w:snapToGrid w:val="0"/>
              <w:jc w:val="both"/>
              <w:rPr>
                <w:rFonts w:ascii="Times New Roman" w:hAnsi="Times New Roman" w:cs="Times New Roman"/>
                <w:sz w:val="24"/>
                <w:szCs w:val="24"/>
              </w:rPr>
            </w:pPr>
            <w:r w:rsidRPr="004A070F">
              <w:rPr>
                <w:rFonts w:ascii="Times New Roman" w:hAnsi="Times New Roman" w:cs="Times New Roman"/>
                <w:sz w:val="24"/>
                <w:szCs w:val="24"/>
              </w:rPr>
              <w:t>Sở Nội vụ bảo lưu.</w:t>
            </w:r>
          </w:p>
          <w:p w14:paraId="5403CCD4" w14:textId="77777777" w:rsidR="00263F25" w:rsidRPr="004A070F" w:rsidRDefault="00263F25" w:rsidP="004513AE">
            <w:pPr>
              <w:snapToGrid w:val="0"/>
              <w:jc w:val="both"/>
              <w:rPr>
                <w:rFonts w:ascii="Times New Roman" w:hAnsi="Times New Roman" w:cs="Times New Roman"/>
                <w:sz w:val="24"/>
                <w:szCs w:val="24"/>
              </w:rPr>
            </w:pPr>
            <w:r w:rsidRPr="004A070F">
              <w:rPr>
                <w:rFonts w:ascii="Times New Roman" w:hAnsi="Times New Roman" w:cs="Times New Roman"/>
                <w:sz w:val="24"/>
                <w:szCs w:val="24"/>
              </w:rPr>
              <w:lastRenderedPageBreak/>
              <w:t>1. Để đảm bảo thu hút nguồn nhân lực chất lượng cao về công tác, cống hiến lâu dài tại tỉnh Lạng Sơn, phát huy tối đa sức lực, trí lực của người được thu hút thì độ tuổi để tiếp nhận là phù hợp với tình hình thực tiễn.</w:t>
            </w:r>
          </w:p>
          <w:p w14:paraId="77101232" w14:textId="1B726F25" w:rsidR="00BB3423" w:rsidRPr="004A070F" w:rsidRDefault="00263F25" w:rsidP="004513AE">
            <w:pPr>
              <w:snapToGrid w:val="0"/>
              <w:jc w:val="both"/>
              <w:rPr>
                <w:rFonts w:ascii="Times New Roman" w:hAnsi="Times New Roman" w:cs="Times New Roman"/>
                <w:sz w:val="24"/>
                <w:szCs w:val="24"/>
              </w:rPr>
            </w:pPr>
            <w:r w:rsidRPr="004A070F">
              <w:rPr>
                <w:rFonts w:ascii="Times New Roman" w:hAnsi="Times New Roman" w:cs="Times New Roman"/>
                <w:sz w:val="24"/>
                <w:szCs w:val="24"/>
              </w:rPr>
              <w:t>2. Trường hợp tuyển dụng vào làm công chức, viên chức không quá 35 tuổi</w:t>
            </w:r>
            <w:r w:rsidR="00BB3423" w:rsidRPr="004A070F">
              <w:rPr>
                <w:rFonts w:ascii="Times New Roman" w:hAnsi="Times New Roman" w:cs="Times New Roman"/>
                <w:sz w:val="24"/>
                <w:szCs w:val="24"/>
              </w:rPr>
              <w:t xml:space="preserve"> là phù hợp với thực tiễn.</w:t>
            </w:r>
          </w:p>
          <w:p w14:paraId="6F849CC5" w14:textId="7DD03AD5" w:rsidR="00263F25" w:rsidRPr="002A51A7" w:rsidRDefault="00263F25" w:rsidP="004513AE">
            <w:pPr>
              <w:snapToGrid w:val="0"/>
              <w:jc w:val="both"/>
              <w:rPr>
                <w:rFonts w:ascii="Times New Roman" w:hAnsi="Times New Roman" w:cs="Times New Roman"/>
                <w:sz w:val="24"/>
                <w:szCs w:val="24"/>
              </w:rPr>
            </w:pPr>
            <w:r w:rsidRPr="004A070F">
              <w:rPr>
                <w:rFonts w:ascii="Times New Roman" w:hAnsi="Times New Roman" w:cs="Times New Roman"/>
                <w:sz w:val="24"/>
                <w:szCs w:val="24"/>
              </w:rPr>
              <w:t xml:space="preserve"> </w:t>
            </w:r>
            <w:r w:rsidR="00BB3423" w:rsidRPr="004A070F">
              <w:rPr>
                <w:rFonts w:ascii="Times New Roman" w:hAnsi="Times New Roman" w:cs="Times New Roman"/>
                <w:sz w:val="24"/>
                <w:szCs w:val="24"/>
              </w:rPr>
              <w:t>Ví dụ:</w:t>
            </w:r>
            <w:r w:rsidRPr="004A070F">
              <w:rPr>
                <w:rFonts w:ascii="Times New Roman" w:hAnsi="Times New Roman" w:cs="Times New Roman"/>
                <w:sz w:val="24"/>
                <w:szCs w:val="24"/>
              </w:rPr>
              <w:t xml:space="preserve"> </w:t>
            </w:r>
            <w:r w:rsidR="004A070F" w:rsidRPr="004A070F">
              <w:rPr>
                <w:rFonts w:ascii="Times New Roman" w:hAnsi="Times New Roman" w:cs="Times New Roman"/>
                <w:sz w:val="24"/>
                <w:szCs w:val="24"/>
              </w:rPr>
              <w:t>Đ</w:t>
            </w:r>
            <w:r w:rsidRPr="004A070F">
              <w:rPr>
                <w:rFonts w:ascii="Times New Roman" w:hAnsi="Times New Roman" w:cs="Times New Roman"/>
                <w:sz w:val="24"/>
                <w:szCs w:val="24"/>
              </w:rPr>
              <w:t xml:space="preserve">ộ tuổi trung bình sinh viên ra trường là 22 tuổi, </w:t>
            </w:r>
            <w:r w:rsidR="004A070F" w:rsidRPr="004A070F">
              <w:rPr>
                <w:rFonts w:ascii="Times New Roman" w:hAnsi="Times New Roman" w:cs="Times New Roman"/>
                <w:sz w:val="24"/>
                <w:szCs w:val="24"/>
              </w:rPr>
              <w:t>so với</w:t>
            </w:r>
            <w:r w:rsidR="00AE4BEE">
              <w:rPr>
                <w:rFonts w:ascii="Times New Roman" w:hAnsi="Times New Roman" w:cs="Times New Roman"/>
                <w:sz w:val="24"/>
                <w:szCs w:val="24"/>
              </w:rPr>
              <w:t xml:space="preserve"> độ tuổi tuyển dụng</w:t>
            </w:r>
            <w:r w:rsidR="004A070F" w:rsidRPr="004A070F">
              <w:rPr>
                <w:rFonts w:ascii="Times New Roman" w:hAnsi="Times New Roman" w:cs="Times New Roman"/>
                <w:sz w:val="24"/>
                <w:szCs w:val="24"/>
              </w:rPr>
              <w:t xml:space="preserve"> quy định của Nghị quyết, </w:t>
            </w:r>
            <w:r w:rsidR="001838FC">
              <w:rPr>
                <w:rFonts w:ascii="Times New Roman" w:hAnsi="Times New Roman" w:cs="Times New Roman"/>
                <w:sz w:val="24"/>
                <w:szCs w:val="24"/>
              </w:rPr>
              <w:t xml:space="preserve">sau khi tốt nghiệp ra trường, </w:t>
            </w:r>
            <w:r w:rsidR="00C621E3">
              <w:rPr>
                <w:rFonts w:ascii="Times New Roman" w:hAnsi="Times New Roman" w:cs="Times New Roman"/>
                <w:sz w:val="24"/>
                <w:szCs w:val="24"/>
              </w:rPr>
              <w:t>các trường hợp trên</w:t>
            </w:r>
            <w:r w:rsidR="002261CA">
              <w:rPr>
                <w:rFonts w:ascii="Times New Roman" w:hAnsi="Times New Roman" w:cs="Times New Roman"/>
                <w:sz w:val="24"/>
                <w:szCs w:val="24"/>
              </w:rPr>
              <w:t xml:space="preserve"> (họ)</w:t>
            </w:r>
            <w:r w:rsidR="004A070F" w:rsidRPr="004A070F">
              <w:rPr>
                <w:rFonts w:ascii="Times New Roman" w:hAnsi="Times New Roman" w:cs="Times New Roman"/>
                <w:sz w:val="24"/>
                <w:szCs w:val="24"/>
              </w:rPr>
              <w:t xml:space="preserve"> còn khoảng 13 năm để </w:t>
            </w:r>
            <w:r w:rsidR="00BA3E84">
              <w:rPr>
                <w:rFonts w:ascii="Times New Roman" w:hAnsi="Times New Roman" w:cs="Times New Roman"/>
                <w:sz w:val="24"/>
                <w:szCs w:val="24"/>
              </w:rPr>
              <w:t>đào tạo</w:t>
            </w:r>
            <w:r w:rsidR="004A070F" w:rsidRPr="004A070F">
              <w:rPr>
                <w:rFonts w:ascii="Times New Roman" w:hAnsi="Times New Roman" w:cs="Times New Roman"/>
                <w:sz w:val="24"/>
                <w:szCs w:val="24"/>
              </w:rPr>
              <w:t xml:space="preserve"> lên trình</w:t>
            </w:r>
            <w:r w:rsidR="00C621E3">
              <w:rPr>
                <w:rFonts w:ascii="Times New Roman" w:hAnsi="Times New Roman" w:cs="Times New Roman"/>
                <w:sz w:val="24"/>
                <w:szCs w:val="24"/>
              </w:rPr>
              <w:t xml:space="preserve"> độ</w:t>
            </w:r>
            <w:r w:rsidR="004A070F" w:rsidRPr="004A070F">
              <w:rPr>
                <w:rFonts w:ascii="Times New Roman" w:hAnsi="Times New Roman" w:cs="Times New Roman"/>
                <w:sz w:val="24"/>
                <w:szCs w:val="24"/>
              </w:rPr>
              <w:t xml:space="preserve"> cao hơn</w:t>
            </w:r>
            <w:r w:rsidRPr="004A070F">
              <w:rPr>
                <w:rFonts w:ascii="Times New Roman" w:hAnsi="Times New Roman" w:cs="Times New Roman"/>
                <w:sz w:val="24"/>
                <w:szCs w:val="24"/>
              </w:rPr>
              <w:t xml:space="preserve"> hoặ</w:t>
            </w:r>
            <w:r w:rsidR="004A070F" w:rsidRPr="004A070F">
              <w:rPr>
                <w:rFonts w:ascii="Times New Roman" w:hAnsi="Times New Roman" w:cs="Times New Roman"/>
                <w:sz w:val="24"/>
                <w:szCs w:val="24"/>
              </w:rPr>
              <w:t xml:space="preserve">c tích lũy </w:t>
            </w:r>
            <w:r w:rsidRPr="004A070F">
              <w:rPr>
                <w:rFonts w:ascii="Times New Roman" w:hAnsi="Times New Roman" w:cs="Times New Roman"/>
                <w:sz w:val="24"/>
                <w:szCs w:val="24"/>
              </w:rPr>
              <w:t>kinh nghiệm để công tác, cống hiến.</w:t>
            </w:r>
          </w:p>
        </w:tc>
        <w:tc>
          <w:tcPr>
            <w:tcW w:w="822" w:type="dxa"/>
            <w:tcBorders>
              <w:top w:val="single" w:sz="4" w:space="0" w:color="auto"/>
              <w:left w:val="single" w:sz="4" w:space="0" w:color="auto"/>
              <w:bottom w:val="single" w:sz="4" w:space="0" w:color="auto"/>
              <w:right w:val="single" w:sz="4" w:space="0" w:color="auto"/>
            </w:tcBorders>
          </w:tcPr>
          <w:p w14:paraId="4D7F2B06" w14:textId="77777777" w:rsidR="00964CB2" w:rsidRPr="002A51A7" w:rsidRDefault="00964CB2" w:rsidP="004764B3">
            <w:pPr>
              <w:snapToGrid w:val="0"/>
              <w:jc w:val="center"/>
              <w:rPr>
                <w:rFonts w:ascii="Times New Roman" w:hAnsi="Times New Roman" w:cs="Times New Roman"/>
                <w:sz w:val="24"/>
                <w:szCs w:val="24"/>
              </w:rPr>
            </w:pPr>
          </w:p>
        </w:tc>
      </w:tr>
      <w:tr w:rsidR="007E7677" w:rsidRPr="002A51A7" w14:paraId="622A49DC" w14:textId="77777777" w:rsidTr="00C760DC">
        <w:trPr>
          <w:trHeight w:val="267"/>
        </w:trPr>
        <w:tc>
          <w:tcPr>
            <w:tcW w:w="710" w:type="dxa"/>
            <w:tcBorders>
              <w:left w:val="single" w:sz="4" w:space="0" w:color="auto"/>
              <w:right w:val="single" w:sz="4" w:space="0" w:color="auto"/>
            </w:tcBorders>
            <w:vAlign w:val="center"/>
          </w:tcPr>
          <w:p w14:paraId="2B17773E" w14:textId="35D725DD" w:rsidR="007E7677" w:rsidRPr="002A51A7" w:rsidRDefault="007E7677" w:rsidP="00FA0BDE">
            <w:pPr>
              <w:snapToGrid w:val="0"/>
              <w:spacing w:before="120" w:after="120"/>
              <w:rPr>
                <w:rFonts w:ascii="Times New Roman" w:hAnsi="Times New Roman" w:cs="Times New Roman"/>
                <w:sz w:val="24"/>
                <w:szCs w:val="24"/>
              </w:rPr>
            </w:pPr>
            <w:r>
              <w:rPr>
                <w:rFonts w:ascii="Times New Roman" w:hAnsi="Times New Roman" w:cs="Times New Roman"/>
                <w:sz w:val="24"/>
                <w:szCs w:val="24"/>
              </w:rPr>
              <w:lastRenderedPageBreak/>
              <w:t>07</w:t>
            </w:r>
          </w:p>
        </w:tc>
        <w:tc>
          <w:tcPr>
            <w:tcW w:w="1446" w:type="dxa"/>
            <w:tcBorders>
              <w:left w:val="single" w:sz="4" w:space="0" w:color="auto"/>
              <w:right w:val="single" w:sz="4" w:space="0" w:color="auto"/>
            </w:tcBorders>
          </w:tcPr>
          <w:p w14:paraId="3E464058" w14:textId="5C45CFC8" w:rsidR="007E7677" w:rsidRPr="002A51A7" w:rsidRDefault="007E7677" w:rsidP="00FA0BDE">
            <w:pPr>
              <w:snapToGrid w:val="0"/>
              <w:rPr>
                <w:rFonts w:ascii="Times New Roman" w:hAnsi="Times New Roman" w:cs="Times New Roman"/>
                <w:sz w:val="24"/>
                <w:szCs w:val="24"/>
              </w:rPr>
            </w:pPr>
            <w:r>
              <w:rPr>
                <w:rFonts w:ascii="Times New Roman" w:hAnsi="Times New Roman" w:cs="Times New Roman"/>
                <w:sz w:val="24"/>
                <w:szCs w:val="24"/>
              </w:rPr>
              <w:t xml:space="preserve">UBND xã Tăn Văn </w:t>
            </w:r>
            <w:r w:rsidRPr="0014531C">
              <w:rPr>
                <w:rFonts w:ascii="Times New Roman" w:hAnsi="Times New Roman" w:cs="Times New Roman"/>
                <w:i/>
                <w:sz w:val="24"/>
                <w:szCs w:val="24"/>
              </w:rPr>
              <w:t>(Công văn số 479/UBND-VHXH ngày 15/10/2025)</w:t>
            </w:r>
          </w:p>
        </w:tc>
        <w:tc>
          <w:tcPr>
            <w:tcW w:w="6520" w:type="dxa"/>
            <w:tcBorders>
              <w:top w:val="single" w:sz="4" w:space="0" w:color="auto"/>
              <w:left w:val="single" w:sz="4" w:space="0" w:color="auto"/>
              <w:bottom w:val="single" w:sz="4" w:space="0" w:color="auto"/>
              <w:right w:val="single" w:sz="4" w:space="0" w:color="auto"/>
            </w:tcBorders>
            <w:vAlign w:val="center"/>
          </w:tcPr>
          <w:p w14:paraId="281F3A00" w14:textId="708E4B24" w:rsidR="007E7677" w:rsidRPr="00D12AC4" w:rsidRDefault="00D12AC4" w:rsidP="004513AE">
            <w:pPr>
              <w:widowControl w:val="0"/>
              <w:tabs>
                <w:tab w:val="right" w:leader="dot" w:pos="8640"/>
              </w:tabs>
              <w:spacing w:before="120" w:after="120" w:line="340" w:lineRule="atLeast"/>
              <w:jc w:val="both"/>
              <w:rPr>
                <w:rFonts w:ascii="Times New Roman" w:hAnsi="Times New Roman" w:cs="Times New Roman"/>
                <w:b/>
                <w:sz w:val="24"/>
                <w:szCs w:val="24"/>
                <w:lang w:val="sv-SE"/>
              </w:rPr>
            </w:pPr>
            <w:r w:rsidRPr="00D12AC4">
              <w:rPr>
                <w:rFonts w:ascii="Times New Roman" w:hAnsi="Times New Roman" w:cs="Times New Roman"/>
                <w:sz w:val="24"/>
                <w:szCs w:val="24"/>
              </w:rPr>
              <w:t>Tại điểm d, khoản 3, Điều 4 của dự thảo Nghị quyết, quy định về mức hưởng chính sách thu hút một lần đối với sinh viên tốt nghiệp đại học loại xuất sắc. Đề nghị Sở Nội vụ xem xét, điều chỉnh nâng mức hỗ trợ từ 150.000.000 đồng/người lên 200.000.000 đồng/người. Lý do đề xuất: Sinh viên tốt nghiệp loại Xuất sắc là những cá nhân có nỗ lực học tập và năng lực vượt trội, xứng đáng nhận được mức hỗ trợ cao nhất trong nhóm sinh viên mới ra trường, đồng thời giúp chính sách trở nên toàn diện, công bằng hơn, tăng cường sức hút đối với nhân tài ở mọi lĩnh vực quan trọng, không chỉ riêng ngành nghệ thuật.</w:t>
            </w:r>
          </w:p>
        </w:tc>
        <w:tc>
          <w:tcPr>
            <w:tcW w:w="5954" w:type="dxa"/>
            <w:tcBorders>
              <w:top w:val="single" w:sz="4" w:space="0" w:color="auto"/>
              <w:left w:val="single" w:sz="4" w:space="0" w:color="auto"/>
              <w:bottom w:val="single" w:sz="4" w:space="0" w:color="auto"/>
              <w:right w:val="single" w:sz="4" w:space="0" w:color="auto"/>
            </w:tcBorders>
          </w:tcPr>
          <w:p w14:paraId="56E65A37" w14:textId="77777777" w:rsidR="007E7677" w:rsidRDefault="00D12AC4" w:rsidP="004513AE">
            <w:pPr>
              <w:snapToGrid w:val="0"/>
              <w:jc w:val="both"/>
              <w:rPr>
                <w:rFonts w:ascii="Times New Roman" w:hAnsi="Times New Roman" w:cs="Times New Roman"/>
                <w:sz w:val="24"/>
                <w:szCs w:val="24"/>
              </w:rPr>
            </w:pPr>
            <w:r>
              <w:rPr>
                <w:rFonts w:ascii="Times New Roman" w:hAnsi="Times New Roman" w:cs="Times New Roman"/>
                <w:sz w:val="24"/>
                <w:szCs w:val="24"/>
              </w:rPr>
              <w:t>Sở Nội vụ bả</w:t>
            </w:r>
            <w:r w:rsidR="00062350">
              <w:rPr>
                <w:rFonts w:ascii="Times New Roman" w:hAnsi="Times New Roman" w:cs="Times New Roman"/>
                <w:sz w:val="24"/>
                <w:szCs w:val="24"/>
              </w:rPr>
              <w:t>o lưu.</w:t>
            </w:r>
          </w:p>
          <w:p w14:paraId="2440A647" w14:textId="1B45B5DE" w:rsidR="00062350" w:rsidRDefault="00062350" w:rsidP="004513AE">
            <w:pPr>
              <w:snapToGrid w:val="0"/>
              <w:jc w:val="both"/>
              <w:rPr>
                <w:rFonts w:ascii="Times New Roman" w:hAnsi="Times New Roman" w:cs="Times New Roman"/>
                <w:sz w:val="24"/>
                <w:szCs w:val="24"/>
              </w:rPr>
            </w:pPr>
            <w:r>
              <w:rPr>
                <w:rFonts w:ascii="Times New Roman" w:hAnsi="Times New Roman" w:cs="Times New Roman"/>
                <w:sz w:val="24"/>
                <w:szCs w:val="24"/>
              </w:rPr>
              <w:t>1. Đảm bảo mức thu hút tương đồng với các địa phương</w:t>
            </w:r>
            <w:r w:rsidR="00E36449">
              <w:rPr>
                <w:rFonts w:ascii="Times New Roman" w:hAnsi="Times New Roman" w:cs="Times New Roman"/>
                <w:sz w:val="24"/>
                <w:szCs w:val="24"/>
              </w:rPr>
              <w:t xml:space="preserve"> khác</w:t>
            </w:r>
            <w:r>
              <w:rPr>
                <w:rFonts w:ascii="Times New Roman" w:hAnsi="Times New Roman" w:cs="Times New Roman"/>
                <w:sz w:val="24"/>
                <w:szCs w:val="24"/>
              </w:rPr>
              <w:t xml:space="preserve"> có điều kiện kinh tế - xã hội giống Lạng Sơn.</w:t>
            </w:r>
          </w:p>
          <w:p w14:paraId="5100D728" w14:textId="014921DB" w:rsidR="00062350" w:rsidRPr="002A51A7" w:rsidRDefault="00062350" w:rsidP="004513AE">
            <w:pPr>
              <w:snapToGrid w:val="0"/>
              <w:jc w:val="both"/>
              <w:rPr>
                <w:rFonts w:ascii="Times New Roman" w:hAnsi="Times New Roman" w:cs="Times New Roman"/>
                <w:sz w:val="24"/>
                <w:szCs w:val="24"/>
              </w:rPr>
            </w:pPr>
            <w:r>
              <w:rPr>
                <w:rFonts w:ascii="Times New Roman" w:hAnsi="Times New Roman" w:cs="Times New Roman"/>
                <w:sz w:val="24"/>
                <w:szCs w:val="24"/>
              </w:rPr>
              <w:t>2. Mức kinh phí đề xuất</w:t>
            </w:r>
            <w:r w:rsidR="00B03C00">
              <w:rPr>
                <w:rFonts w:ascii="Times New Roman" w:hAnsi="Times New Roman" w:cs="Times New Roman"/>
                <w:sz w:val="24"/>
                <w:szCs w:val="24"/>
              </w:rPr>
              <w:t xml:space="preserve"> tại Nghị quyết</w:t>
            </w:r>
            <w:r>
              <w:rPr>
                <w:rFonts w:ascii="Times New Roman" w:hAnsi="Times New Roman" w:cs="Times New Roman"/>
                <w:sz w:val="24"/>
                <w:szCs w:val="24"/>
              </w:rPr>
              <w:t xml:space="preserve"> phù hợp với khả năng cân đối ngân sách của tỉnh.</w:t>
            </w:r>
          </w:p>
        </w:tc>
        <w:tc>
          <w:tcPr>
            <w:tcW w:w="822" w:type="dxa"/>
            <w:tcBorders>
              <w:top w:val="single" w:sz="4" w:space="0" w:color="auto"/>
              <w:left w:val="single" w:sz="4" w:space="0" w:color="auto"/>
              <w:bottom w:val="single" w:sz="4" w:space="0" w:color="auto"/>
              <w:right w:val="single" w:sz="4" w:space="0" w:color="auto"/>
            </w:tcBorders>
          </w:tcPr>
          <w:p w14:paraId="284B0C79" w14:textId="77777777" w:rsidR="007E7677" w:rsidRPr="002A51A7" w:rsidRDefault="007E7677" w:rsidP="004764B3">
            <w:pPr>
              <w:snapToGrid w:val="0"/>
              <w:jc w:val="center"/>
              <w:rPr>
                <w:rFonts w:ascii="Times New Roman" w:hAnsi="Times New Roman" w:cs="Times New Roman"/>
                <w:sz w:val="24"/>
                <w:szCs w:val="24"/>
              </w:rPr>
            </w:pPr>
          </w:p>
        </w:tc>
      </w:tr>
      <w:tr w:rsidR="002A51A7" w:rsidRPr="002A51A7" w14:paraId="74B68297" w14:textId="77777777" w:rsidTr="009A69B9">
        <w:tc>
          <w:tcPr>
            <w:tcW w:w="710" w:type="dxa"/>
            <w:tcBorders>
              <w:left w:val="single" w:sz="4" w:space="0" w:color="auto"/>
              <w:bottom w:val="single" w:sz="4" w:space="0" w:color="auto"/>
              <w:right w:val="single" w:sz="4" w:space="0" w:color="auto"/>
            </w:tcBorders>
            <w:shd w:val="clear" w:color="auto" w:fill="BDD6EE" w:themeFill="accent5" w:themeFillTint="66"/>
            <w:vAlign w:val="center"/>
          </w:tcPr>
          <w:p w14:paraId="23D606F9" w14:textId="1EF3FE60" w:rsidR="00E576D4" w:rsidRPr="002A51A7" w:rsidRDefault="00E576D4" w:rsidP="000E514D">
            <w:pPr>
              <w:snapToGrid w:val="0"/>
              <w:spacing w:before="120" w:after="120"/>
              <w:jc w:val="center"/>
              <w:rPr>
                <w:rFonts w:ascii="Times New Roman" w:hAnsi="Times New Roman" w:cs="Times New Roman"/>
                <w:b/>
                <w:sz w:val="24"/>
                <w:szCs w:val="24"/>
              </w:rPr>
            </w:pPr>
            <w:r w:rsidRPr="002A51A7">
              <w:rPr>
                <w:rFonts w:ascii="Times New Roman" w:hAnsi="Times New Roman" w:cs="Times New Roman"/>
                <w:b/>
                <w:sz w:val="24"/>
                <w:szCs w:val="24"/>
              </w:rPr>
              <w:t>II</w:t>
            </w:r>
          </w:p>
        </w:tc>
        <w:tc>
          <w:tcPr>
            <w:tcW w:w="14742" w:type="dxa"/>
            <w:gridSpan w:val="4"/>
            <w:tcBorders>
              <w:left w:val="single" w:sz="4" w:space="0" w:color="auto"/>
              <w:bottom w:val="single" w:sz="4" w:space="0" w:color="auto"/>
              <w:right w:val="single" w:sz="4" w:space="0" w:color="auto"/>
            </w:tcBorders>
            <w:shd w:val="clear" w:color="auto" w:fill="BDD6EE" w:themeFill="accent5" w:themeFillTint="66"/>
          </w:tcPr>
          <w:p w14:paraId="156F9512" w14:textId="4D9A8BB6" w:rsidR="00E576D4" w:rsidRPr="002A51A7" w:rsidRDefault="00E576D4" w:rsidP="00E8258C">
            <w:pPr>
              <w:tabs>
                <w:tab w:val="left" w:pos="5460"/>
              </w:tabs>
              <w:snapToGrid w:val="0"/>
              <w:spacing w:before="120" w:line="240" w:lineRule="atLeast"/>
              <w:jc w:val="both"/>
              <w:rPr>
                <w:rFonts w:ascii="Times New Roman" w:hAnsi="Times New Roman" w:cs="Times New Roman"/>
                <w:b/>
                <w:sz w:val="24"/>
                <w:szCs w:val="24"/>
              </w:rPr>
            </w:pPr>
            <w:r w:rsidRPr="002A51A7">
              <w:rPr>
                <w:rFonts w:ascii="Times New Roman" w:hAnsi="Times New Roman" w:cs="Times New Roman"/>
                <w:b/>
                <w:sz w:val="24"/>
                <w:szCs w:val="24"/>
              </w:rPr>
              <w:t>CƠ QUAN, ĐƠN VỊ NHẤT TRÍ VỚI DỰ THẢO</w:t>
            </w:r>
            <w:r w:rsidR="00302132" w:rsidRPr="002A51A7">
              <w:rPr>
                <w:rFonts w:ascii="Times New Roman" w:hAnsi="Times New Roman" w:cs="Times New Roman"/>
                <w:b/>
                <w:sz w:val="24"/>
                <w:szCs w:val="24"/>
              </w:rPr>
              <w:t xml:space="preserve"> (30 cơ quan, đơn vị)</w:t>
            </w:r>
          </w:p>
        </w:tc>
      </w:tr>
      <w:tr w:rsidR="002A51A7" w:rsidRPr="002A51A7" w14:paraId="0A47A130" w14:textId="77777777" w:rsidTr="000E514D">
        <w:tc>
          <w:tcPr>
            <w:tcW w:w="710" w:type="dxa"/>
            <w:tcBorders>
              <w:top w:val="single" w:sz="4" w:space="0" w:color="auto"/>
              <w:left w:val="single" w:sz="4" w:space="0" w:color="auto"/>
              <w:bottom w:val="single" w:sz="4" w:space="0" w:color="auto"/>
              <w:right w:val="single" w:sz="4" w:space="0" w:color="auto"/>
            </w:tcBorders>
            <w:vAlign w:val="center"/>
          </w:tcPr>
          <w:p w14:paraId="0416E2DE" w14:textId="77777777" w:rsidR="00E8258C" w:rsidRPr="002A51A7" w:rsidRDefault="00E8258C" w:rsidP="00E576D4">
            <w:pPr>
              <w:snapToGrid w:val="0"/>
              <w:spacing w:before="120" w:after="120"/>
              <w:ind w:left="284"/>
              <w:rPr>
                <w:rFonts w:ascii="Times New Roman" w:hAnsi="Times New Roman" w:cs="Times New Roman"/>
                <w:sz w:val="24"/>
                <w:szCs w:val="24"/>
              </w:rPr>
            </w:pPr>
          </w:p>
        </w:tc>
        <w:tc>
          <w:tcPr>
            <w:tcW w:w="14742" w:type="dxa"/>
            <w:gridSpan w:val="4"/>
            <w:tcBorders>
              <w:left w:val="single" w:sz="4" w:space="0" w:color="auto"/>
              <w:right w:val="single" w:sz="4" w:space="0" w:color="auto"/>
            </w:tcBorders>
          </w:tcPr>
          <w:p w14:paraId="02565D60" w14:textId="1F0E5BCB" w:rsidR="00E8258C" w:rsidRPr="002A51A7" w:rsidRDefault="00FC2A5C" w:rsidP="004155AC">
            <w:pPr>
              <w:snapToGrid w:val="0"/>
              <w:spacing w:before="120"/>
              <w:rPr>
                <w:rFonts w:ascii="Times New Roman" w:hAnsi="Times New Roman" w:cs="Times New Roman"/>
                <w:sz w:val="24"/>
                <w:szCs w:val="24"/>
              </w:rPr>
            </w:pPr>
            <w:r w:rsidRPr="002A51A7">
              <w:rPr>
                <w:rFonts w:ascii="Times New Roman" w:hAnsi="Times New Roman" w:cs="Times New Roman"/>
                <w:sz w:val="24"/>
                <w:szCs w:val="24"/>
              </w:rPr>
              <w:t>- Các sở, ban, ngành</w:t>
            </w:r>
            <w:r w:rsidR="00AF1A7E" w:rsidRPr="002A51A7">
              <w:rPr>
                <w:rFonts w:ascii="Times New Roman" w:hAnsi="Times New Roman" w:cs="Times New Roman"/>
                <w:sz w:val="24"/>
                <w:szCs w:val="24"/>
              </w:rPr>
              <w:t xml:space="preserve"> (04)</w:t>
            </w:r>
            <w:r w:rsidRPr="002A51A7">
              <w:rPr>
                <w:rFonts w:ascii="Times New Roman" w:hAnsi="Times New Roman" w:cs="Times New Roman"/>
                <w:sz w:val="24"/>
                <w:szCs w:val="24"/>
              </w:rPr>
              <w:t>:</w:t>
            </w:r>
            <w:r w:rsidR="00AF1A7E" w:rsidRPr="002A51A7">
              <w:rPr>
                <w:rFonts w:ascii="Times New Roman" w:hAnsi="Times New Roman" w:cs="Times New Roman"/>
                <w:sz w:val="24"/>
                <w:szCs w:val="24"/>
              </w:rPr>
              <w:t xml:space="preserve"> Sở Công Thương, Sở Giáo dục và Đào tạo, Thanh Tra tỉnh, Ban Quản lý KKTCK Đồng Đăng – Lạng Sơn;</w:t>
            </w:r>
          </w:p>
          <w:p w14:paraId="102B7F29" w14:textId="4DEB8706" w:rsidR="00FC2A5C" w:rsidRPr="002A51A7" w:rsidRDefault="00FC2A5C" w:rsidP="00E8258C">
            <w:pPr>
              <w:snapToGrid w:val="0"/>
              <w:rPr>
                <w:rFonts w:ascii="Times New Roman" w:hAnsi="Times New Roman" w:cs="Times New Roman"/>
                <w:sz w:val="24"/>
                <w:szCs w:val="24"/>
              </w:rPr>
            </w:pPr>
            <w:r w:rsidRPr="002A51A7">
              <w:rPr>
                <w:rFonts w:ascii="Times New Roman" w:hAnsi="Times New Roman" w:cs="Times New Roman"/>
                <w:sz w:val="24"/>
                <w:szCs w:val="24"/>
              </w:rPr>
              <w:t>- Đơn sự nghiệp trực thuộc UBND tỉ</w:t>
            </w:r>
            <w:r w:rsidR="00AF1A7E" w:rsidRPr="002A51A7">
              <w:rPr>
                <w:rFonts w:ascii="Times New Roman" w:hAnsi="Times New Roman" w:cs="Times New Roman"/>
                <w:sz w:val="24"/>
                <w:szCs w:val="24"/>
              </w:rPr>
              <w:t>nh (2): Ban Quản lý Dự án Đầu tư xây dựng tỉnh, Trung tâm phát triển quỹ đất tỉnh</w:t>
            </w:r>
          </w:p>
          <w:p w14:paraId="55D29269" w14:textId="3D041B28" w:rsidR="00FC2A5C" w:rsidRPr="002A51A7" w:rsidRDefault="00FC2A5C" w:rsidP="004155AC">
            <w:pPr>
              <w:snapToGrid w:val="0"/>
              <w:spacing w:after="120"/>
              <w:rPr>
                <w:rFonts w:ascii="Times New Roman" w:hAnsi="Times New Roman" w:cs="Times New Roman"/>
                <w:sz w:val="24"/>
                <w:szCs w:val="24"/>
              </w:rPr>
            </w:pPr>
            <w:r w:rsidRPr="002A51A7">
              <w:rPr>
                <w:rFonts w:ascii="Times New Roman" w:hAnsi="Times New Roman" w:cs="Times New Roman"/>
                <w:sz w:val="24"/>
                <w:szCs w:val="24"/>
              </w:rPr>
              <w:t>- UBND cấp xã</w:t>
            </w:r>
            <w:r w:rsidR="007B27DF" w:rsidRPr="002A51A7">
              <w:rPr>
                <w:rFonts w:ascii="Times New Roman" w:hAnsi="Times New Roman" w:cs="Times New Roman"/>
                <w:sz w:val="24"/>
                <w:szCs w:val="24"/>
              </w:rPr>
              <w:t xml:space="preserve"> (24): </w:t>
            </w:r>
            <w:r w:rsidR="00F256C3" w:rsidRPr="002A51A7">
              <w:rPr>
                <w:rFonts w:ascii="Times New Roman" w:hAnsi="Times New Roman" w:cs="Times New Roman"/>
                <w:sz w:val="24"/>
                <w:szCs w:val="24"/>
              </w:rPr>
              <w:t>Đông Kinh, Thiện Tân, Na Sầm, Quốc Khánh</w:t>
            </w:r>
            <w:r w:rsidR="00940F7A" w:rsidRPr="002A51A7">
              <w:rPr>
                <w:rFonts w:ascii="Times New Roman" w:hAnsi="Times New Roman" w:cs="Times New Roman"/>
                <w:sz w:val="24"/>
                <w:szCs w:val="24"/>
              </w:rPr>
              <w:t xml:space="preserve">, Thái Bình, Nhân Lý, </w:t>
            </w:r>
            <w:r w:rsidR="00F01B6E" w:rsidRPr="002A51A7">
              <w:rPr>
                <w:rFonts w:ascii="Times New Roman" w:hAnsi="Times New Roman" w:cs="Times New Roman"/>
                <w:sz w:val="24"/>
                <w:szCs w:val="24"/>
              </w:rPr>
              <w:t>Vũ Lăng, Khánh Khê, Hoàng Văn Thụ</w:t>
            </w:r>
            <w:r w:rsidR="00442F4A" w:rsidRPr="002A51A7">
              <w:rPr>
                <w:rFonts w:ascii="Times New Roman" w:hAnsi="Times New Roman" w:cs="Times New Roman"/>
                <w:sz w:val="24"/>
                <w:szCs w:val="24"/>
              </w:rPr>
              <w:t>, Kiên Mộc, Hưng Vũ, Văn Lãng,</w:t>
            </w:r>
            <w:r w:rsidR="00E75BCE" w:rsidRPr="002A51A7">
              <w:rPr>
                <w:rFonts w:ascii="Times New Roman" w:hAnsi="Times New Roman" w:cs="Times New Roman"/>
                <w:sz w:val="24"/>
                <w:szCs w:val="24"/>
              </w:rPr>
              <w:t xml:space="preserve"> Khuất Xá, Hữu Liên, Chi Lăng</w:t>
            </w:r>
            <w:r w:rsidR="00B707EC" w:rsidRPr="002A51A7">
              <w:rPr>
                <w:rFonts w:ascii="Times New Roman" w:hAnsi="Times New Roman" w:cs="Times New Roman"/>
                <w:sz w:val="24"/>
                <w:szCs w:val="24"/>
              </w:rPr>
              <w:t>, Tân Đoàn, Xuân Dương, Cao Lộc,</w:t>
            </w:r>
            <w:r w:rsidR="000205E0" w:rsidRPr="002A51A7">
              <w:rPr>
                <w:rFonts w:ascii="Times New Roman" w:hAnsi="Times New Roman" w:cs="Times New Roman"/>
                <w:sz w:val="24"/>
                <w:szCs w:val="24"/>
              </w:rPr>
              <w:t xml:space="preserve"> Bằng Mạc, Điềm He, Tri Lễ, Tràng Định, Chiến Thắng, Tuấn Sơn</w:t>
            </w:r>
          </w:p>
        </w:tc>
      </w:tr>
      <w:tr w:rsidR="000E514D" w:rsidRPr="002A51A7" w14:paraId="31FC1802" w14:textId="77777777" w:rsidTr="009A69B9">
        <w:tc>
          <w:tcPr>
            <w:tcW w:w="710"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4E4C0F2E" w14:textId="699F60D4" w:rsidR="000E514D" w:rsidRPr="000E514D" w:rsidRDefault="000E514D" w:rsidP="000E514D">
            <w:pPr>
              <w:snapToGrid w:val="0"/>
              <w:spacing w:before="120" w:after="120"/>
              <w:jc w:val="center"/>
              <w:rPr>
                <w:rFonts w:ascii="Times New Roman" w:hAnsi="Times New Roman" w:cs="Times New Roman"/>
                <w:b/>
                <w:sz w:val="24"/>
                <w:szCs w:val="24"/>
              </w:rPr>
            </w:pPr>
            <w:r w:rsidRPr="000E514D">
              <w:rPr>
                <w:rFonts w:ascii="Times New Roman" w:hAnsi="Times New Roman" w:cs="Times New Roman"/>
                <w:b/>
                <w:sz w:val="24"/>
                <w:szCs w:val="24"/>
              </w:rPr>
              <w:t>III</w:t>
            </w:r>
          </w:p>
        </w:tc>
        <w:tc>
          <w:tcPr>
            <w:tcW w:w="14742" w:type="dxa"/>
            <w:gridSpan w:val="4"/>
            <w:tcBorders>
              <w:left w:val="single" w:sz="4" w:space="0" w:color="auto"/>
              <w:right w:val="single" w:sz="4" w:space="0" w:color="auto"/>
            </w:tcBorders>
            <w:shd w:val="clear" w:color="auto" w:fill="BDD6EE" w:themeFill="accent5" w:themeFillTint="66"/>
          </w:tcPr>
          <w:p w14:paraId="56EF361F" w14:textId="7ACF826B" w:rsidR="000E514D" w:rsidRPr="000E514D" w:rsidRDefault="000E514D" w:rsidP="004155AC">
            <w:pPr>
              <w:snapToGrid w:val="0"/>
              <w:spacing w:before="120"/>
              <w:rPr>
                <w:rFonts w:ascii="Times New Roman" w:hAnsi="Times New Roman" w:cs="Times New Roman"/>
                <w:b/>
                <w:sz w:val="24"/>
                <w:szCs w:val="24"/>
              </w:rPr>
            </w:pPr>
            <w:r w:rsidRPr="000E514D">
              <w:rPr>
                <w:rFonts w:ascii="Times New Roman" w:hAnsi="Times New Roman" w:cs="Times New Roman"/>
                <w:b/>
                <w:sz w:val="24"/>
                <w:szCs w:val="24"/>
              </w:rPr>
              <w:t>Ý KIẾN THẨM ĐỊNH CỦA SỞ TƯ PHÁP</w:t>
            </w:r>
          </w:p>
        </w:tc>
      </w:tr>
      <w:tr w:rsidR="00F07259" w:rsidRPr="002A51A7" w14:paraId="11649409" w14:textId="77777777" w:rsidTr="00823054">
        <w:tc>
          <w:tcPr>
            <w:tcW w:w="710" w:type="dxa"/>
            <w:tcBorders>
              <w:top w:val="single" w:sz="4" w:space="0" w:color="auto"/>
              <w:left w:val="single" w:sz="4" w:space="0" w:color="auto"/>
              <w:bottom w:val="single" w:sz="4" w:space="0" w:color="auto"/>
              <w:right w:val="single" w:sz="4" w:space="0" w:color="auto"/>
            </w:tcBorders>
            <w:vAlign w:val="center"/>
          </w:tcPr>
          <w:p w14:paraId="40D33C8B" w14:textId="2CBE27B2" w:rsidR="00F07259" w:rsidRPr="000E514D" w:rsidRDefault="00F07259" w:rsidP="000E514D">
            <w:pPr>
              <w:snapToGrid w:val="0"/>
              <w:spacing w:before="120" w:after="120"/>
              <w:jc w:val="center"/>
              <w:rPr>
                <w:rFonts w:ascii="Times New Roman" w:hAnsi="Times New Roman" w:cs="Times New Roman"/>
                <w:b/>
                <w:sz w:val="24"/>
                <w:szCs w:val="24"/>
              </w:rPr>
            </w:pPr>
            <w:r>
              <w:rPr>
                <w:rFonts w:ascii="Times New Roman" w:hAnsi="Times New Roman" w:cs="Times New Roman"/>
                <w:b/>
                <w:sz w:val="24"/>
                <w:szCs w:val="24"/>
              </w:rPr>
              <w:t>1</w:t>
            </w:r>
          </w:p>
        </w:tc>
        <w:tc>
          <w:tcPr>
            <w:tcW w:w="14742" w:type="dxa"/>
            <w:gridSpan w:val="4"/>
            <w:tcBorders>
              <w:left w:val="single" w:sz="4" w:space="0" w:color="auto"/>
              <w:right w:val="single" w:sz="4" w:space="0" w:color="auto"/>
            </w:tcBorders>
          </w:tcPr>
          <w:p w14:paraId="02C66D87" w14:textId="06BAB05F" w:rsidR="00F07259" w:rsidRPr="000E514D" w:rsidRDefault="00F07259" w:rsidP="004155AC">
            <w:pPr>
              <w:snapToGrid w:val="0"/>
              <w:spacing w:before="120"/>
              <w:rPr>
                <w:rFonts w:ascii="Times New Roman" w:hAnsi="Times New Roman" w:cs="Times New Roman"/>
                <w:b/>
                <w:sz w:val="24"/>
                <w:szCs w:val="24"/>
              </w:rPr>
            </w:pPr>
            <w:r>
              <w:rPr>
                <w:rFonts w:ascii="Times New Roman" w:hAnsi="Times New Roman" w:cs="Times New Roman"/>
                <w:b/>
                <w:sz w:val="24"/>
                <w:szCs w:val="24"/>
              </w:rPr>
              <w:t>Về dự thảo Nghị quyết</w:t>
            </w:r>
          </w:p>
        </w:tc>
      </w:tr>
      <w:tr w:rsidR="00F07259" w:rsidRPr="002A51A7" w14:paraId="23E39F27" w14:textId="77777777" w:rsidTr="004E61B4">
        <w:tc>
          <w:tcPr>
            <w:tcW w:w="710" w:type="dxa"/>
            <w:tcBorders>
              <w:top w:val="single" w:sz="4" w:space="0" w:color="auto"/>
              <w:left w:val="single" w:sz="4" w:space="0" w:color="auto"/>
              <w:bottom w:val="single" w:sz="4" w:space="0" w:color="auto"/>
              <w:right w:val="single" w:sz="4" w:space="0" w:color="auto"/>
            </w:tcBorders>
            <w:vAlign w:val="center"/>
          </w:tcPr>
          <w:p w14:paraId="0FC6D81D" w14:textId="1624A399" w:rsidR="00F07259" w:rsidRPr="009678F0" w:rsidRDefault="009678F0" w:rsidP="000E514D">
            <w:pPr>
              <w:snapToGrid w:val="0"/>
              <w:spacing w:before="120" w:after="120"/>
              <w:jc w:val="center"/>
              <w:rPr>
                <w:rFonts w:ascii="Times New Roman" w:hAnsi="Times New Roman" w:cs="Times New Roman"/>
                <w:sz w:val="24"/>
                <w:szCs w:val="24"/>
              </w:rPr>
            </w:pPr>
            <w:r w:rsidRPr="009678F0">
              <w:rPr>
                <w:rFonts w:ascii="Times New Roman" w:hAnsi="Times New Roman" w:cs="Times New Roman"/>
                <w:sz w:val="24"/>
                <w:szCs w:val="24"/>
              </w:rPr>
              <w:t>1.1</w:t>
            </w:r>
          </w:p>
        </w:tc>
        <w:tc>
          <w:tcPr>
            <w:tcW w:w="7966" w:type="dxa"/>
            <w:gridSpan w:val="2"/>
            <w:tcBorders>
              <w:left w:val="single" w:sz="4" w:space="0" w:color="auto"/>
              <w:right w:val="single" w:sz="4" w:space="0" w:color="auto"/>
            </w:tcBorders>
          </w:tcPr>
          <w:p w14:paraId="4FACC3A0" w14:textId="564AE2A4" w:rsidR="0046687F" w:rsidRPr="009678F0" w:rsidRDefault="0046687F" w:rsidP="00033DEB">
            <w:pPr>
              <w:snapToGrid w:val="0"/>
              <w:spacing w:before="120" w:after="120"/>
              <w:jc w:val="both"/>
              <w:rPr>
                <w:rFonts w:ascii="Times New Roman" w:hAnsi="Times New Roman" w:cs="Times New Roman"/>
                <w:sz w:val="24"/>
                <w:szCs w:val="24"/>
              </w:rPr>
            </w:pPr>
            <w:r w:rsidRPr="0046687F">
              <w:rPr>
                <w:rFonts w:ascii="Times New Roman" w:hAnsi="Times New Roman" w:cs="Times New Roman"/>
                <w:sz w:val="24"/>
                <w:szCs w:val="24"/>
              </w:rPr>
              <w:t>Phần căn cứ pháp lý</w:t>
            </w:r>
            <w:r>
              <w:rPr>
                <w:rFonts w:ascii="Times New Roman" w:hAnsi="Times New Roman" w:cs="Times New Roman"/>
                <w:sz w:val="24"/>
                <w:szCs w:val="24"/>
              </w:rPr>
              <w:t>:</w:t>
            </w:r>
            <w:r>
              <w:t xml:space="preserve"> </w:t>
            </w:r>
            <w:r w:rsidRPr="0046687F">
              <w:rPr>
                <w:rFonts w:ascii="Times New Roman" w:hAnsi="Times New Roman" w:cs="Times New Roman"/>
                <w:sz w:val="24"/>
                <w:szCs w:val="24"/>
              </w:rPr>
              <w:t>Dự thảo quy định “Căn cứ Luật Ngân sách nhà nước số</w:t>
            </w:r>
            <w:r>
              <w:rPr>
                <w:rFonts w:ascii="Times New Roman" w:hAnsi="Times New Roman" w:cs="Times New Roman"/>
                <w:sz w:val="24"/>
                <w:szCs w:val="24"/>
              </w:rPr>
              <w:t xml:space="preserve"> 83/2015/QH13;” </w:t>
            </w:r>
            <w:r w:rsidRPr="0046687F">
              <w:rPr>
                <w:rFonts w:ascii="Times New Roman" w:hAnsi="Times New Roman" w:cs="Times New Roman"/>
                <w:sz w:val="24"/>
                <w:szCs w:val="24"/>
              </w:rPr>
              <w:t xml:space="preserve">Bổ sung thành </w:t>
            </w:r>
            <w:r w:rsidRPr="001350F8">
              <w:rPr>
                <w:rFonts w:ascii="Times New Roman" w:hAnsi="Times New Roman" w:cs="Times New Roman"/>
                <w:b/>
                <w:i/>
                <w:sz w:val="24"/>
                <w:szCs w:val="24"/>
              </w:rPr>
              <w:t>“Căn cứ Luật Ngân sách nhà nước số 83/2015/QH13 được sửa đổi, bổ sung bởi Luật số 56/2024/QH15;</w:t>
            </w:r>
          </w:p>
        </w:tc>
        <w:tc>
          <w:tcPr>
            <w:tcW w:w="5954" w:type="dxa"/>
            <w:tcBorders>
              <w:left w:val="single" w:sz="4" w:space="0" w:color="auto"/>
              <w:right w:val="single" w:sz="4" w:space="0" w:color="auto"/>
            </w:tcBorders>
          </w:tcPr>
          <w:p w14:paraId="2EFF8731" w14:textId="77777777" w:rsidR="00F07259" w:rsidRDefault="00F07259" w:rsidP="004155AC">
            <w:pPr>
              <w:snapToGrid w:val="0"/>
              <w:spacing w:before="120"/>
              <w:rPr>
                <w:rFonts w:ascii="Times New Roman" w:hAnsi="Times New Roman" w:cs="Times New Roman"/>
                <w:b/>
                <w:sz w:val="24"/>
                <w:szCs w:val="24"/>
              </w:rPr>
            </w:pPr>
          </w:p>
          <w:p w14:paraId="31D9AB6A" w14:textId="0EDC4BF4" w:rsidR="00E13517" w:rsidRPr="00E13517" w:rsidRDefault="00E13517" w:rsidP="004155AC">
            <w:pPr>
              <w:snapToGrid w:val="0"/>
              <w:spacing w:before="120"/>
              <w:rPr>
                <w:rFonts w:ascii="Times New Roman" w:hAnsi="Times New Roman" w:cs="Times New Roman"/>
                <w:sz w:val="24"/>
                <w:szCs w:val="24"/>
              </w:rPr>
            </w:pPr>
            <w:r w:rsidRPr="00E13517">
              <w:rPr>
                <w:rFonts w:ascii="Times New Roman" w:hAnsi="Times New Roman" w:cs="Times New Roman"/>
                <w:sz w:val="24"/>
                <w:szCs w:val="24"/>
              </w:rPr>
              <w:t>Sở Nội vụ tiếp thu,</w:t>
            </w:r>
            <w:r>
              <w:rPr>
                <w:rFonts w:ascii="Times New Roman" w:hAnsi="Times New Roman" w:cs="Times New Roman"/>
                <w:sz w:val="24"/>
                <w:szCs w:val="24"/>
              </w:rPr>
              <w:t xml:space="preserve"> điều chỉnh,</w:t>
            </w:r>
            <w:r w:rsidRPr="00E13517">
              <w:rPr>
                <w:rFonts w:ascii="Times New Roman" w:hAnsi="Times New Roman" w:cs="Times New Roman"/>
                <w:sz w:val="24"/>
                <w:szCs w:val="24"/>
              </w:rPr>
              <w:t xml:space="preserve"> hoàn thiện </w:t>
            </w:r>
            <w:r>
              <w:rPr>
                <w:rFonts w:ascii="Times New Roman" w:hAnsi="Times New Roman" w:cs="Times New Roman"/>
                <w:sz w:val="24"/>
                <w:szCs w:val="24"/>
              </w:rPr>
              <w:t xml:space="preserve">tại </w:t>
            </w:r>
            <w:r w:rsidRPr="00E13517">
              <w:rPr>
                <w:rFonts w:ascii="Times New Roman" w:hAnsi="Times New Roman" w:cs="Times New Roman"/>
                <w:sz w:val="24"/>
                <w:szCs w:val="24"/>
              </w:rPr>
              <w:t>dự thảo Nghị quyết.</w:t>
            </w:r>
          </w:p>
        </w:tc>
        <w:tc>
          <w:tcPr>
            <w:tcW w:w="822" w:type="dxa"/>
            <w:tcBorders>
              <w:left w:val="single" w:sz="4" w:space="0" w:color="auto"/>
              <w:right w:val="single" w:sz="4" w:space="0" w:color="auto"/>
            </w:tcBorders>
          </w:tcPr>
          <w:p w14:paraId="0691D6A1" w14:textId="77777777" w:rsidR="00F07259" w:rsidRPr="000E514D" w:rsidRDefault="00F07259" w:rsidP="004155AC">
            <w:pPr>
              <w:snapToGrid w:val="0"/>
              <w:spacing w:before="120"/>
              <w:rPr>
                <w:rFonts w:ascii="Times New Roman" w:hAnsi="Times New Roman" w:cs="Times New Roman"/>
                <w:b/>
                <w:sz w:val="24"/>
                <w:szCs w:val="24"/>
              </w:rPr>
            </w:pPr>
          </w:p>
        </w:tc>
      </w:tr>
      <w:tr w:rsidR="00341849" w:rsidRPr="002A51A7" w14:paraId="2CF4F55B" w14:textId="77777777" w:rsidTr="004E61B4">
        <w:tc>
          <w:tcPr>
            <w:tcW w:w="710" w:type="dxa"/>
            <w:tcBorders>
              <w:top w:val="single" w:sz="4" w:space="0" w:color="auto"/>
              <w:left w:val="single" w:sz="4" w:space="0" w:color="auto"/>
              <w:bottom w:val="single" w:sz="4" w:space="0" w:color="auto"/>
              <w:right w:val="single" w:sz="4" w:space="0" w:color="auto"/>
            </w:tcBorders>
            <w:vAlign w:val="center"/>
          </w:tcPr>
          <w:p w14:paraId="09D65AF0" w14:textId="30F6EEEE" w:rsidR="00341849" w:rsidRPr="009678F0" w:rsidRDefault="00341849" w:rsidP="00341849">
            <w:pPr>
              <w:snapToGrid w:val="0"/>
              <w:spacing w:before="120" w:after="120"/>
              <w:jc w:val="center"/>
              <w:rPr>
                <w:rFonts w:ascii="Times New Roman" w:hAnsi="Times New Roman" w:cs="Times New Roman"/>
                <w:sz w:val="24"/>
                <w:szCs w:val="24"/>
              </w:rPr>
            </w:pPr>
            <w:r>
              <w:rPr>
                <w:rFonts w:ascii="Times New Roman" w:hAnsi="Times New Roman" w:cs="Times New Roman"/>
                <w:sz w:val="24"/>
                <w:szCs w:val="24"/>
              </w:rPr>
              <w:t>1.2</w:t>
            </w:r>
          </w:p>
        </w:tc>
        <w:tc>
          <w:tcPr>
            <w:tcW w:w="7966" w:type="dxa"/>
            <w:gridSpan w:val="2"/>
            <w:tcBorders>
              <w:left w:val="single" w:sz="4" w:space="0" w:color="auto"/>
              <w:right w:val="single" w:sz="4" w:space="0" w:color="auto"/>
            </w:tcBorders>
          </w:tcPr>
          <w:p w14:paraId="08998436" w14:textId="487B53EC" w:rsidR="00341849" w:rsidRDefault="00341849" w:rsidP="00341849">
            <w:pPr>
              <w:snapToGrid w:val="0"/>
              <w:spacing w:before="120"/>
              <w:jc w:val="both"/>
              <w:rPr>
                <w:rFonts w:ascii="Times New Roman" w:hAnsi="Times New Roman" w:cs="Times New Roman"/>
                <w:sz w:val="24"/>
                <w:szCs w:val="24"/>
              </w:rPr>
            </w:pPr>
            <w:r w:rsidRPr="0046687F">
              <w:rPr>
                <w:rFonts w:ascii="Times New Roman" w:hAnsi="Times New Roman" w:cs="Times New Roman"/>
                <w:sz w:val="24"/>
                <w:szCs w:val="24"/>
              </w:rPr>
              <w:t>Điều 2. Nguyên tắc thực hiệ</w:t>
            </w:r>
            <w:r>
              <w:rPr>
                <w:rFonts w:ascii="Times New Roman" w:hAnsi="Times New Roman" w:cs="Times New Roman"/>
                <w:sz w:val="24"/>
                <w:szCs w:val="24"/>
              </w:rPr>
              <w:t>n :</w:t>
            </w:r>
            <w:r w:rsidRPr="0046687F">
              <w:rPr>
                <w:rFonts w:ascii="Times New Roman" w:hAnsi="Times New Roman" w:cs="Times New Roman"/>
                <w:sz w:val="24"/>
                <w:szCs w:val="24"/>
              </w:rPr>
              <w:t>Khoản 3 quy định “3. Không áp dụng chính sách thu hút nguồn nhân lự</w:t>
            </w:r>
            <w:r>
              <w:rPr>
                <w:rFonts w:ascii="Times New Roman" w:hAnsi="Times New Roman" w:cs="Times New Roman"/>
                <w:sz w:val="24"/>
                <w:szCs w:val="24"/>
              </w:rPr>
              <w:t xml:space="preserve">c </w:t>
            </w:r>
            <w:r w:rsidRPr="0046687F">
              <w:rPr>
                <w:rFonts w:ascii="Times New Roman" w:hAnsi="Times New Roman" w:cs="Times New Roman"/>
                <w:sz w:val="24"/>
                <w:szCs w:val="24"/>
              </w:rPr>
              <w:t>chất lượng cao đối với những người đang làm việc tại các cơ quan của Đả</w:t>
            </w:r>
            <w:r>
              <w:rPr>
                <w:rFonts w:ascii="Times New Roman" w:hAnsi="Times New Roman" w:cs="Times New Roman"/>
                <w:sz w:val="24"/>
                <w:szCs w:val="24"/>
              </w:rPr>
              <w:t xml:space="preserve">ng, </w:t>
            </w:r>
            <w:r w:rsidRPr="0046687F">
              <w:rPr>
                <w:rFonts w:ascii="Times New Roman" w:hAnsi="Times New Roman" w:cs="Times New Roman"/>
                <w:sz w:val="24"/>
                <w:szCs w:val="24"/>
              </w:rPr>
              <w:t>Mặt trận Tổ quốc Việt Nam, tổ chức chính trị - xã hộ</w:t>
            </w:r>
            <w:r>
              <w:rPr>
                <w:rFonts w:ascii="Times New Roman" w:hAnsi="Times New Roman" w:cs="Times New Roman"/>
                <w:sz w:val="24"/>
                <w:szCs w:val="24"/>
              </w:rPr>
              <w:t xml:space="preserve">i, cơ quan hành chính nhà </w:t>
            </w:r>
            <w:r w:rsidRPr="0046687F">
              <w:rPr>
                <w:rFonts w:ascii="Times New Roman" w:hAnsi="Times New Roman" w:cs="Times New Roman"/>
                <w:sz w:val="24"/>
                <w:szCs w:val="24"/>
              </w:rPr>
              <w:t>nước, đơn vị sự nghiệp công lập cấp tỉnh, cấp xã trên địa bàn tỉnh; cán bộ, chiế</w:t>
            </w:r>
            <w:r>
              <w:rPr>
                <w:rFonts w:ascii="Times New Roman" w:hAnsi="Times New Roman" w:cs="Times New Roman"/>
                <w:sz w:val="24"/>
                <w:szCs w:val="24"/>
              </w:rPr>
              <w:t xml:space="preserve">n </w:t>
            </w:r>
            <w:r w:rsidRPr="0046687F">
              <w:rPr>
                <w:rFonts w:ascii="Times New Roman" w:hAnsi="Times New Roman" w:cs="Times New Roman"/>
                <w:sz w:val="24"/>
                <w:szCs w:val="24"/>
              </w:rPr>
              <w:t>sĩ thuộc lực lượng vũ trang, người làm việc trong các doanh nghiệp trên đị</w:t>
            </w:r>
            <w:r>
              <w:rPr>
                <w:rFonts w:ascii="Times New Roman" w:hAnsi="Times New Roman" w:cs="Times New Roman"/>
                <w:sz w:val="24"/>
                <w:szCs w:val="24"/>
              </w:rPr>
              <w:t xml:space="preserve">a bàn </w:t>
            </w:r>
            <w:r w:rsidRPr="0046687F">
              <w:rPr>
                <w:rFonts w:ascii="Times New Roman" w:hAnsi="Times New Roman" w:cs="Times New Roman"/>
                <w:sz w:val="24"/>
                <w:szCs w:val="24"/>
              </w:rPr>
              <w:t>tỉnh; các trường hợp được tuyển dụng lại; cán bộ, công chức, viên chức thuộ</w:t>
            </w:r>
            <w:r>
              <w:rPr>
                <w:rFonts w:ascii="Times New Roman" w:hAnsi="Times New Roman" w:cs="Times New Roman"/>
                <w:sz w:val="24"/>
                <w:szCs w:val="24"/>
              </w:rPr>
              <w:t xml:space="preserve">c các </w:t>
            </w:r>
            <w:r w:rsidRPr="0046687F">
              <w:rPr>
                <w:rFonts w:ascii="Times New Roman" w:hAnsi="Times New Roman" w:cs="Times New Roman"/>
                <w:sz w:val="24"/>
                <w:szCs w:val="24"/>
              </w:rPr>
              <w:t>cơ quan Trung ương có trụ sở tại địa phương; Không áp dụng chính sách khuyế</w:t>
            </w:r>
            <w:r>
              <w:rPr>
                <w:rFonts w:ascii="Times New Roman" w:hAnsi="Times New Roman" w:cs="Times New Roman"/>
                <w:sz w:val="24"/>
                <w:szCs w:val="24"/>
              </w:rPr>
              <w:t xml:space="preserve">n </w:t>
            </w:r>
            <w:r w:rsidRPr="0046687F">
              <w:rPr>
                <w:rFonts w:ascii="Times New Roman" w:hAnsi="Times New Roman" w:cs="Times New Roman"/>
                <w:sz w:val="24"/>
                <w:szCs w:val="24"/>
              </w:rPr>
              <w:t>khích đào tạo, trọng dụng người có tài năng đối với đơn vị sự nghiệp công lậ</w:t>
            </w:r>
            <w:r>
              <w:rPr>
                <w:rFonts w:ascii="Times New Roman" w:hAnsi="Times New Roman" w:cs="Times New Roman"/>
                <w:sz w:val="24"/>
                <w:szCs w:val="24"/>
              </w:rPr>
              <w:t xml:space="preserve">p </w:t>
            </w:r>
            <w:r w:rsidRPr="0046687F">
              <w:rPr>
                <w:rFonts w:ascii="Times New Roman" w:hAnsi="Times New Roman" w:cs="Times New Roman"/>
                <w:sz w:val="24"/>
                <w:szCs w:val="24"/>
              </w:rPr>
              <w:t>tự bảo đảm chi thường xuyên, đơn vị sự nghiệp công lập tự đảm bảo chi thườ</w:t>
            </w:r>
            <w:r>
              <w:rPr>
                <w:rFonts w:ascii="Times New Roman" w:hAnsi="Times New Roman" w:cs="Times New Roman"/>
                <w:sz w:val="24"/>
                <w:szCs w:val="24"/>
              </w:rPr>
              <w:t xml:space="preserve">ng </w:t>
            </w:r>
            <w:r w:rsidRPr="0046687F">
              <w:rPr>
                <w:rFonts w:ascii="Times New Roman" w:hAnsi="Times New Roman" w:cs="Times New Roman"/>
                <w:sz w:val="24"/>
                <w:szCs w:val="24"/>
              </w:rPr>
              <w:t>xuyên và chi đầ</w:t>
            </w:r>
            <w:r>
              <w:rPr>
                <w:rFonts w:ascii="Times New Roman" w:hAnsi="Times New Roman" w:cs="Times New Roman"/>
                <w:sz w:val="24"/>
                <w:szCs w:val="24"/>
              </w:rPr>
              <w:t>u tư”.</w:t>
            </w:r>
          </w:p>
          <w:p w14:paraId="60EB425A" w14:textId="77777777" w:rsidR="00341849" w:rsidRDefault="00341849" w:rsidP="00341849">
            <w:pPr>
              <w:snapToGrid w:val="0"/>
              <w:spacing w:before="120" w:after="120"/>
              <w:jc w:val="both"/>
              <w:rPr>
                <w:rFonts w:ascii="Times New Roman" w:hAnsi="Times New Roman" w:cs="Times New Roman"/>
                <w:sz w:val="24"/>
                <w:szCs w:val="24"/>
              </w:rPr>
            </w:pPr>
            <w:r w:rsidRPr="0046687F">
              <w:rPr>
                <w:rFonts w:ascii="Times New Roman" w:hAnsi="Times New Roman" w:cs="Times New Roman"/>
                <w:sz w:val="24"/>
                <w:szCs w:val="24"/>
              </w:rPr>
              <w:t>Tuy nhiên, chính sách tại Nghị quyết áp dụng đối với cá nhân, không phả</w:t>
            </w:r>
            <w:r>
              <w:rPr>
                <w:rFonts w:ascii="Times New Roman" w:hAnsi="Times New Roman" w:cs="Times New Roman"/>
                <w:sz w:val="24"/>
                <w:szCs w:val="24"/>
              </w:rPr>
              <w:t xml:space="preserve">i </w:t>
            </w:r>
            <w:r w:rsidRPr="0046687F">
              <w:rPr>
                <w:rFonts w:ascii="Times New Roman" w:hAnsi="Times New Roman" w:cs="Times New Roman"/>
                <w:sz w:val="24"/>
                <w:szCs w:val="24"/>
              </w:rPr>
              <w:t xml:space="preserve">đơn vị. Do đó, </w:t>
            </w:r>
            <w:r w:rsidRPr="00C43016">
              <w:rPr>
                <w:rFonts w:ascii="Times New Roman" w:hAnsi="Times New Roman" w:cs="Times New Roman"/>
                <w:b/>
                <w:i/>
                <w:sz w:val="24"/>
                <w:szCs w:val="24"/>
              </w:rPr>
              <w:t>đề nghị chỉnh sửa và tách nội dung khoản 3 thành hai đoạn như sau</w:t>
            </w:r>
            <w:r>
              <w:rPr>
                <w:rFonts w:ascii="Times New Roman" w:hAnsi="Times New Roman" w:cs="Times New Roman"/>
                <w:sz w:val="24"/>
                <w:szCs w:val="24"/>
              </w:rPr>
              <w:t xml:space="preserve">: </w:t>
            </w:r>
            <w:r w:rsidRPr="0046687F">
              <w:rPr>
                <w:rFonts w:ascii="Times New Roman" w:hAnsi="Times New Roman" w:cs="Times New Roman"/>
                <w:sz w:val="24"/>
                <w:szCs w:val="24"/>
              </w:rPr>
              <w:t>“3. Không áp dụng chính sách thu hút nguồn nhân lực chất lượng cao đố</w:t>
            </w:r>
            <w:r>
              <w:rPr>
                <w:rFonts w:ascii="Times New Roman" w:hAnsi="Times New Roman" w:cs="Times New Roman"/>
                <w:sz w:val="24"/>
                <w:szCs w:val="24"/>
              </w:rPr>
              <w:t xml:space="preserve">i </w:t>
            </w:r>
            <w:r w:rsidRPr="0046687F">
              <w:rPr>
                <w:rFonts w:ascii="Times New Roman" w:hAnsi="Times New Roman" w:cs="Times New Roman"/>
                <w:sz w:val="24"/>
                <w:szCs w:val="24"/>
              </w:rPr>
              <w:t>với những người đang làm việc tại các cơ quan của Đảng, Mặt trận Tổ quốc Việ</w:t>
            </w:r>
            <w:r>
              <w:rPr>
                <w:rFonts w:ascii="Times New Roman" w:hAnsi="Times New Roman" w:cs="Times New Roman"/>
                <w:sz w:val="24"/>
                <w:szCs w:val="24"/>
              </w:rPr>
              <w:t xml:space="preserve">t </w:t>
            </w:r>
            <w:r w:rsidRPr="0046687F">
              <w:rPr>
                <w:rFonts w:ascii="Times New Roman" w:hAnsi="Times New Roman" w:cs="Times New Roman"/>
                <w:sz w:val="24"/>
                <w:szCs w:val="24"/>
              </w:rPr>
              <w:t>Nam, tổ chức chính trị - xã hội, cơ quan hành chính nhà nước, đơn vị sự nghiệ</w:t>
            </w:r>
            <w:r>
              <w:rPr>
                <w:rFonts w:ascii="Times New Roman" w:hAnsi="Times New Roman" w:cs="Times New Roman"/>
                <w:sz w:val="24"/>
                <w:szCs w:val="24"/>
              </w:rPr>
              <w:t xml:space="preserve">p </w:t>
            </w:r>
            <w:r w:rsidRPr="0046687F">
              <w:rPr>
                <w:rFonts w:ascii="Times New Roman" w:hAnsi="Times New Roman" w:cs="Times New Roman"/>
                <w:sz w:val="24"/>
                <w:szCs w:val="24"/>
              </w:rPr>
              <w:t>công lập cấp tỉnh, cấp xã trên địa bàn tỉnh; cán bộ, chiến sĩ thuộc lực lượ</w:t>
            </w:r>
            <w:r>
              <w:rPr>
                <w:rFonts w:ascii="Times New Roman" w:hAnsi="Times New Roman" w:cs="Times New Roman"/>
                <w:sz w:val="24"/>
                <w:szCs w:val="24"/>
              </w:rPr>
              <w:t xml:space="preserve">ng vũ </w:t>
            </w:r>
            <w:r w:rsidRPr="0046687F">
              <w:rPr>
                <w:rFonts w:ascii="Times New Roman" w:hAnsi="Times New Roman" w:cs="Times New Roman"/>
                <w:sz w:val="24"/>
                <w:szCs w:val="24"/>
              </w:rPr>
              <w:t>trang, người làm việc trong các doanh nghiệp trên địa bàn tỉnh; các trường hợp</w:t>
            </w:r>
            <w:r>
              <w:rPr>
                <w:rFonts w:ascii="Times New Roman" w:hAnsi="Times New Roman" w:cs="Times New Roman"/>
                <w:sz w:val="24"/>
                <w:szCs w:val="24"/>
              </w:rPr>
              <w:t xml:space="preserve"> </w:t>
            </w:r>
            <w:r w:rsidRPr="0046687F">
              <w:rPr>
                <w:rFonts w:ascii="Times New Roman" w:hAnsi="Times New Roman" w:cs="Times New Roman"/>
                <w:sz w:val="24"/>
                <w:szCs w:val="24"/>
              </w:rPr>
              <w:t>được tuyển dụng lại; cán bộ, công chức, viên chức thuộ</w:t>
            </w:r>
            <w:r>
              <w:rPr>
                <w:rFonts w:ascii="Times New Roman" w:hAnsi="Times New Roman" w:cs="Times New Roman"/>
                <w:sz w:val="24"/>
                <w:szCs w:val="24"/>
              </w:rPr>
              <w:t xml:space="preserve">c các cơ quan Trung ương </w:t>
            </w:r>
            <w:r w:rsidRPr="0046687F">
              <w:rPr>
                <w:rFonts w:ascii="Times New Roman" w:hAnsi="Times New Roman" w:cs="Times New Roman"/>
                <w:sz w:val="24"/>
                <w:szCs w:val="24"/>
              </w:rPr>
              <w:t>có trụ sở tại đị</w:t>
            </w:r>
            <w:r>
              <w:rPr>
                <w:rFonts w:ascii="Times New Roman" w:hAnsi="Times New Roman" w:cs="Times New Roman"/>
                <w:sz w:val="24"/>
                <w:szCs w:val="24"/>
              </w:rPr>
              <w:t>a phương;</w:t>
            </w:r>
          </w:p>
          <w:p w14:paraId="7F6B4EDF" w14:textId="5C115598" w:rsidR="00341849" w:rsidRPr="009678F0" w:rsidRDefault="00341849" w:rsidP="00341849">
            <w:pPr>
              <w:snapToGrid w:val="0"/>
              <w:spacing w:before="120" w:after="120"/>
              <w:jc w:val="both"/>
              <w:rPr>
                <w:rFonts w:ascii="Times New Roman" w:hAnsi="Times New Roman" w:cs="Times New Roman"/>
                <w:sz w:val="24"/>
                <w:szCs w:val="24"/>
              </w:rPr>
            </w:pPr>
            <w:r w:rsidRPr="0046687F">
              <w:rPr>
                <w:rFonts w:ascii="Times New Roman" w:hAnsi="Times New Roman" w:cs="Times New Roman"/>
                <w:sz w:val="24"/>
                <w:szCs w:val="24"/>
              </w:rPr>
              <w:lastRenderedPageBreak/>
              <w:t>Không áp dụng chính sách khuyến khích đào tạo, trọng dụng ngườ</w:t>
            </w:r>
            <w:r>
              <w:rPr>
                <w:rFonts w:ascii="Times New Roman" w:hAnsi="Times New Roman" w:cs="Times New Roman"/>
                <w:sz w:val="24"/>
                <w:szCs w:val="24"/>
              </w:rPr>
              <w:t xml:space="preserve">i có tài </w:t>
            </w:r>
            <w:r w:rsidRPr="0046687F">
              <w:rPr>
                <w:rFonts w:ascii="Times New Roman" w:hAnsi="Times New Roman" w:cs="Times New Roman"/>
                <w:sz w:val="24"/>
                <w:szCs w:val="24"/>
              </w:rPr>
              <w:t xml:space="preserve">năng </w:t>
            </w:r>
            <w:r w:rsidRPr="001C5B91">
              <w:rPr>
                <w:rFonts w:ascii="Times New Roman" w:hAnsi="Times New Roman" w:cs="Times New Roman"/>
                <w:b/>
                <w:i/>
                <w:sz w:val="24"/>
                <w:szCs w:val="24"/>
              </w:rPr>
              <w:t>đối với những người làm việc</w:t>
            </w:r>
            <w:r w:rsidRPr="0046687F">
              <w:rPr>
                <w:rFonts w:ascii="Times New Roman" w:hAnsi="Times New Roman" w:cs="Times New Roman"/>
                <w:sz w:val="24"/>
                <w:szCs w:val="24"/>
              </w:rPr>
              <w:t xml:space="preserve"> tại đơn vị sự nghiệp công lập tự bảo đả</w:t>
            </w:r>
            <w:r>
              <w:rPr>
                <w:rFonts w:ascii="Times New Roman" w:hAnsi="Times New Roman" w:cs="Times New Roman"/>
                <w:sz w:val="24"/>
                <w:szCs w:val="24"/>
              </w:rPr>
              <w:t xml:space="preserve">m </w:t>
            </w:r>
            <w:r w:rsidRPr="0046687F">
              <w:rPr>
                <w:rFonts w:ascii="Times New Roman" w:hAnsi="Times New Roman" w:cs="Times New Roman"/>
                <w:sz w:val="24"/>
                <w:szCs w:val="24"/>
              </w:rPr>
              <w:t>chi thường xuyên, đơn vị sự nghiệp công lập tự đảm bảo chi thườ</w:t>
            </w:r>
            <w:r>
              <w:rPr>
                <w:rFonts w:ascii="Times New Roman" w:hAnsi="Times New Roman" w:cs="Times New Roman"/>
                <w:sz w:val="24"/>
                <w:szCs w:val="24"/>
              </w:rPr>
              <w:t xml:space="preserve">ng xuyên và </w:t>
            </w:r>
            <w:r w:rsidRPr="0046687F">
              <w:rPr>
                <w:rFonts w:ascii="Times New Roman" w:hAnsi="Times New Roman" w:cs="Times New Roman"/>
                <w:sz w:val="24"/>
                <w:szCs w:val="24"/>
              </w:rPr>
              <w:t>chi đầu tư</w:t>
            </w:r>
            <w:r>
              <w:rPr>
                <w:rFonts w:ascii="Times New Roman" w:hAnsi="Times New Roman" w:cs="Times New Roman"/>
                <w:sz w:val="24"/>
                <w:szCs w:val="24"/>
              </w:rPr>
              <w:t>.</w:t>
            </w:r>
          </w:p>
        </w:tc>
        <w:tc>
          <w:tcPr>
            <w:tcW w:w="5954" w:type="dxa"/>
            <w:tcBorders>
              <w:left w:val="single" w:sz="4" w:space="0" w:color="auto"/>
              <w:right w:val="single" w:sz="4" w:space="0" w:color="auto"/>
            </w:tcBorders>
          </w:tcPr>
          <w:p w14:paraId="0A3BC821" w14:textId="77777777" w:rsidR="00341849" w:rsidRDefault="00341849" w:rsidP="00341849">
            <w:pPr>
              <w:snapToGrid w:val="0"/>
              <w:spacing w:before="120"/>
              <w:rPr>
                <w:rFonts w:ascii="Times New Roman" w:hAnsi="Times New Roman" w:cs="Times New Roman"/>
                <w:b/>
                <w:sz w:val="24"/>
                <w:szCs w:val="24"/>
              </w:rPr>
            </w:pPr>
          </w:p>
          <w:p w14:paraId="281724C8" w14:textId="77777777" w:rsidR="00341849" w:rsidRDefault="00341849" w:rsidP="00341849">
            <w:pPr>
              <w:snapToGrid w:val="0"/>
              <w:spacing w:before="120"/>
              <w:rPr>
                <w:rFonts w:ascii="Times New Roman" w:hAnsi="Times New Roman" w:cs="Times New Roman"/>
                <w:sz w:val="24"/>
                <w:szCs w:val="24"/>
              </w:rPr>
            </w:pPr>
          </w:p>
          <w:p w14:paraId="4ED26290" w14:textId="77777777" w:rsidR="00341849" w:rsidRDefault="00341849" w:rsidP="00341849">
            <w:pPr>
              <w:snapToGrid w:val="0"/>
              <w:spacing w:before="120"/>
              <w:rPr>
                <w:rFonts w:ascii="Times New Roman" w:hAnsi="Times New Roman" w:cs="Times New Roman"/>
                <w:sz w:val="24"/>
                <w:szCs w:val="24"/>
              </w:rPr>
            </w:pPr>
          </w:p>
          <w:p w14:paraId="79323299" w14:textId="77777777" w:rsidR="00341849" w:rsidRDefault="00341849" w:rsidP="00341849">
            <w:pPr>
              <w:snapToGrid w:val="0"/>
              <w:spacing w:before="120"/>
              <w:rPr>
                <w:rFonts w:ascii="Times New Roman" w:hAnsi="Times New Roman" w:cs="Times New Roman"/>
                <w:sz w:val="24"/>
                <w:szCs w:val="24"/>
              </w:rPr>
            </w:pPr>
          </w:p>
          <w:p w14:paraId="32914C97" w14:textId="77777777" w:rsidR="00341849" w:rsidRDefault="00341849" w:rsidP="00341849">
            <w:pPr>
              <w:snapToGrid w:val="0"/>
              <w:spacing w:before="120"/>
              <w:rPr>
                <w:rFonts w:ascii="Times New Roman" w:hAnsi="Times New Roman" w:cs="Times New Roman"/>
                <w:sz w:val="24"/>
                <w:szCs w:val="24"/>
              </w:rPr>
            </w:pPr>
          </w:p>
          <w:p w14:paraId="53FC9AFE" w14:textId="77777777" w:rsidR="00341849" w:rsidRDefault="00341849" w:rsidP="00341849">
            <w:pPr>
              <w:snapToGrid w:val="0"/>
              <w:spacing w:before="120"/>
              <w:rPr>
                <w:rFonts w:ascii="Times New Roman" w:hAnsi="Times New Roman" w:cs="Times New Roman"/>
                <w:sz w:val="24"/>
                <w:szCs w:val="24"/>
              </w:rPr>
            </w:pPr>
          </w:p>
          <w:p w14:paraId="52BDCF3A" w14:textId="10A6399B" w:rsidR="00341849" w:rsidRPr="000E514D" w:rsidRDefault="00341849" w:rsidP="00341849">
            <w:pPr>
              <w:snapToGrid w:val="0"/>
              <w:spacing w:before="120"/>
              <w:rPr>
                <w:rFonts w:ascii="Times New Roman" w:hAnsi="Times New Roman" w:cs="Times New Roman"/>
                <w:b/>
                <w:sz w:val="24"/>
                <w:szCs w:val="24"/>
              </w:rPr>
            </w:pPr>
            <w:r w:rsidRPr="00E13517">
              <w:rPr>
                <w:rFonts w:ascii="Times New Roman" w:hAnsi="Times New Roman" w:cs="Times New Roman"/>
                <w:sz w:val="24"/>
                <w:szCs w:val="24"/>
              </w:rPr>
              <w:t>Sở Nội vụ tiếp thu,</w:t>
            </w:r>
            <w:r>
              <w:rPr>
                <w:rFonts w:ascii="Times New Roman" w:hAnsi="Times New Roman" w:cs="Times New Roman"/>
                <w:sz w:val="24"/>
                <w:szCs w:val="24"/>
              </w:rPr>
              <w:t xml:space="preserve"> điều chỉnh,</w:t>
            </w:r>
            <w:r w:rsidRPr="00E13517">
              <w:rPr>
                <w:rFonts w:ascii="Times New Roman" w:hAnsi="Times New Roman" w:cs="Times New Roman"/>
                <w:sz w:val="24"/>
                <w:szCs w:val="24"/>
              </w:rPr>
              <w:t xml:space="preserve"> hoàn thiện </w:t>
            </w:r>
            <w:r>
              <w:rPr>
                <w:rFonts w:ascii="Times New Roman" w:hAnsi="Times New Roman" w:cs="Times New Roman"/>
                <w:sz w:val="24"/>
                <w:szCs w:val="24"/>
              </w:rPr>
              <w:t xml:space="preserve">tại </w:t>
            </w:r>
            <w:r w:rsidRPr="00E13517">
              <w:rPr>
                <w:rFonts w:ascii="Times New Roman" w:hAnsi="Times New Roman" w:cs="Times New Roman"/>
                <w:sz w:val="24"/>
                <w:szCs w:val="24"/>
              </w:rPr>
              <w:t>dự thảo Nghị quyết.</w:t>
            </w:r>
          </w:p>
        </w:tc>
        <w:tc>
          <w:tcPr>
            <w:tcW w:w="822" w:type="dxa"/>
            <w:tcBorders>
              <w:left w:val="single" w:sz="4" w:space="0" w:color="auto"/>
              <w:right w:val="single" w:sz="4" w:space="0" w:color="auto"/>
            </w:tcBorders>
          </w:tcPr>
          <w:p w14:paraId="56C3B49E" w14:textId="77777777" w:rsidR="00341849" w:rsidRPr="000E514D" w:rsidRDefault="00341849" w:rsidP="00341849">
            <w:pPr>
              <w:snapToGrid w:val="0"/>
              <w:spacing w:before="120"/>
              <w:rPr>
                <w:rFonts w:ascii="Times New Roman" w:hAnsi="Times New Roman" w:cs="Times New Roman"/>
                <w:b/>
                <w:sz w:val="24"/>
                <w:szCs w:val="24"/>
              </w:rPr>
            </w:pPr>
          </w:p>
        </w:tc>
      </w:tr>
      <w:tr w:rsidR="00085FD4" w:rsidRPr="002A51A7" w14:paraId="28543275" w14:textId="77777777" w:rsidTr="004E61B4">
        <w:tc>
          <w:tcPr>
            <w:tcW w:w="710" w:type="dxa"/>
            <w:tcBorders>
              <w:top w:val="single" w:sz="4" w:space="0" w:color="auto"/>
              <w:left w:val="single" w:sz="4" w:space="0" w:color="auto"/>
              <w:bottom w:val="single" w:sz="4" w:space="0" w:color="auto"/>
              <w:right w:val="single" w:sz="4" w:space="0" w:color="auto"/>
            </w:tcBorders>
            <w:vAlign w:val="center"/>
          </w:tcPr>
          <w:p w14:paraId="6AF28B17" w14:textId="40559B58" w:rsidR="00085FD4" w:rsidRPr="009678F0" w:rsidRDefault="00085FD4" w:rsidP="00085FD4">
            <w:pPr>
              <w:snapToGrid w:val="0"/>
              <w:spacing w:before="120" w:after="120"/>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7966" w:type="dxa"/>
            <w:gridSpan w:val="2"/>
            <w:tcBorders>
              <w:left w:val="single" w:sz="4" w:space="0" w:color="auto"/>
              <w:right w:val="single" w:sz="4" w:space="0" w:color="auto"/>
            </w:tcBorders>
          </w:tcPr>
          <w:p w14:paraId="6375B0A6" w14:textId="77777777" w:rsidR="008272DE" w:rsidRDefault="00085FD4" w:rsidP="00085FD4">
            <w:pPr>
              <w:snapToGrid w:val="0"/>
              <w:spacing w:before="120" w:after="120"/>
              <w:jc w:val="both"/>
              <w:rPr>
                <w:rFonts w:ascii="Times New Roman" w:hAnsi="Times New Roman" w:cs="Times New Roman"/>
                <w:sz w:val="24"/>
                <w:szCs w:val="24"/>
              </w:rPr>
            </w:pPr>
            <w:r w:rsidRPr="004458F1">
              <w:rPr>
                <w:rFonts w:ascii="Times New Roman" w:hAnsi="Times New Roman" w:cs="Times New Roman"/>
                <w:sz w:val="24"/>
                <w:szCs w:val="24"/>
              </w:rPr>
              <w:t>Điều 4. Chính sách thu hút nguồn nhân lực chất lượng cao</w:t>
            </w:r>
            <w:r>
              <w:rPr>
                <w:rFonts w:ascii="Times New Roman" w:hAnsi="Times New Roman" w:cs="Times New Roman"/>
                <w:sz w:val="24"/>
                <w:szCs w:val="24"/>
              </w:rPr>
              <w:t xml:space="preserve">: </w:t>
            </w:r>
          </w:p>
          <w:p w14:paraId="76AE578C" w14:textId="77777777" w:rsidR="008272DE" w:rsidRDefault="00085FD4" w:rsidP="00085FD4">
            <w:pPr>
              <w:snapToGrid w:val="0"/>
              <w:spacing w:before="120" w:after="120"/>
              <w:jc w:val="both"/>
              <w:rPr>
                <w:rFonts w:ascii="Times New Roman" w:hAnsi="Times New Roman" w:cs="Times New Roman"/>
                <w:sz w:val="24"/>
                <w:szCs w:val="24"/>
              </w:rPr>
            </w:pPr>
            <w:r w:rsidRPr="004458F1">
              <w:rPr>
                <w:rFonts w:ascii="Times New Roman" w:hAnsi="Times New Roman" w:cs="Times New Roman"/>
                <w:sz w:val="24"/>
                <w:szCs w:val="24"/>
              </w:rPr>
              <w:t>Điểm d khoản 1 đối tượng áp dụng quy định “d) Bác sĩ (trừ Bác sĩ nộ</w:t>
            </w:r>
            <w:r>
              <w:rPr>
                <w:rFonts w:ascii="Times New Roman" w:hAnsi="Times New Roman" w:cs="Times New Roman"/>
                <w:sz w:val="24"/>
                <w:szCs w:val="24"/>
              </w:rPr>
              <w:t xml:space="preserve">i </w:t>
            </w:r>
            <w:r w:rsidRPr="004458F1">
              <w:rPr>
                <w:rFonts w:ascii="Times New Roman" w:hAnsi="Times New Roman" w:cs="Times New Roman"/>
                <w:sz w:val="24"/>
                <w:szCs w:val="24"/>
              </w:rPr>
              <w:t xml:space="preserve">trú) </w:t>
            </w:r>
            <w:r w:rsidRPr="008272DE">
              <w:rPr>
                <w:rFonts w:ascii="Times New Roman" w:hAnsi="Times New Roman" w:cs="Times New Roman"/>
                <w:b/>
                <w:i/>
                <w:sz w:val="24"/>
                <w:szCs w:val="24"/>
              </w:rPr>
              <w:t>tốt nghiệp đại học hệ chính quy</w:t>
            </w:r>
            <w:r w:rsidRPr="004458F1">
              <w:rPr>
                <w:rFonts w:ascii="Times New Roman" w:hAnsi="Times New Roman" w:cs="Times New Roman"/>
                <w:sz w:val="24"/>
                <w:szCs w:val="24"/>
              </w:rPr>
              <w:t xml:space="preserve"> (không bao gồm hệ đào tạo vừa làm vừ</w:t>
            </w:r>
            <w:r>
              <w:rPr>
                <w:rFonts w:ascii="Times New Roman" w:hAnsi="Times New Roman" w:cs="Times New Roman"/>
                <w:sz w:val="24"/>
                <w:szCs w:val="24"/>
              </w:rPr>
              <w:t xml:space="preserve">a </w:t>
            </w:r>
            <w:r w:rsidRPr="004458F1">
              <w:rPr>
                <w:rFonts w:ascii="Times New Roman" w:hAnsi="Times New Roman" w:cs="Times New Roman"/>
                <w:sz w:val="24"/>
                <w:szCs w:val="24"/>
              </w:rPr>
              <w:t>học, đào tạo từ xa, liên thông, cử tuyển) về công tác tại Trạm y tế cấ</w:t>
            </w:r>
            <w:r>
              <w:rPr>
                <w:rFonts w:ascii="Times New Roman" w:hAnsi="Times New Roman" w:cs="Times New Roman"/>
                <w:sz w:val="24"/>
                <w:szCs w:val="24"/>
              </w:rPr>
              <w:t xml:space="preserve">p xã;” </w:t>
            </w:r>
          </w:p>
          <w:p w14:paraId="51C8B30F" w14:textId="4F8D316F" w:rsidR="008272DE" w:rsidRDefault="00085FD4" w:rsidP="00085FD4">
            <w:pPr>
              <w:snapToGrid w:val="0"/>
              <w:spacing w:before="120" w:after="120"/>
              <w:jc w:val="both"/>
              <w:rPr>
                <w:rFonts w:ascii="Times New Roman" w:hAnsi="Times New Roman" w:cs="Times New Roman"/>
                <w:sz w:val="24"/>
                <w:szCs w:val="24"/>
              </w:rPr>
            </w:pPr>
            <w:r w:rsidRPr="004458F1">
              <w:rPr>
                <w:rFonts w:ascii="Times New Roman" w:hAnsi="Times New Roman" w:cs="Times New Roman"/>
                <w:sz w:val="24"/>
                <w:szCs w:val="24"/>
              </w:rPr>
              <w:t xml:space="preserve">Tuy nhiên, tại điểm d khoản 3 quy định: d) Bác sĩ (trừ Bác sĩ nội trú) </w:t>
            </w:r>
            <w:r w:rsidRPr="008272DE">
              <w:rPr>
                <w:rFonts w:ascii="Times New Roman" w:hAnsi="Times New Roman" w:cs="Times New Roman"/>
                <w:b/>
                <w:i/>
                <w:sz w:val="24"/>
                <w:szCs w:val="24"/>
              </w:rPr>
              <w:t xml:space="preserve">tốt nghiệp đại học trở lên </w:t>
            </w:r>
            <w:r w:rsidRPr="004458F1">
              <w:rPr>
                <w:rFonts w:ascii="Times New Roman" w:hAnsi="Times New Roman" w:cs="Times New Roman"/>
                <w:sz w:val="24"/>
                <w:szCs w:val="24"/>
              </w:rPr>
              <w:t>hệ chính quy về công tác tại Trạm y tế cấ</w:t>
            </w:r>
            <w:r>
              <w:rPr>
                <w:rFonts w:ascii="Times New Roman" w:hAnsi="Times New Roman" w:cs="Times New Roman"/>
                <w:sz w:val="24"/>
                <w:szCs w:val="24"/>
              </w:rPr>
              <w:t xml:space="preserve">p xã; Sinh viên </w:t>
            </w:r>
            <w:r w:rsidRPr="004458F1">
              <w:rPr>
                <w:rFonts w:ascii="Times New Roman" w:hAnsi="Times New Roman" w:cs="Times New Roman"/>
                <w:sz w:val="24"/>
                <w:szCs w:val="24"/>
              </w:rPr>
              <w:t>tốt nghiệp đại học loại xuất sắc: 150.000.000 đồng/ngườ</w:t>
            </w:r>
            <w:r>
              <w:rPr>
                <w:rFonts w:ascii="Times New Roman" w:hAnsi="Times New Roman" w:cs="Times New Roman"/>
                <w:sz w:val="24"/>
                <w:szCs w:val="24"/>
              </w:rPr>
              <w:t xml:space="preserve">i; </w:t>
            </w:r>
          </w:p>
          <w:p w14:paraId="75CEE6FD" w14:textId="7407294F" w:rsidR="00085FD4" w:rsidRPr="009678F0" w:rsidRDefault="00085FD4" w:rsidP="00085FD4">
            <w:pPr>
              <w:snapToGrid w:val="0"/>
              <w:spacing w:before="120" w:after="120"/>
              <w:jc w:val="both"/>
              <w:rPr>
                <w:rFonts w:ascii="Times New Roman" w:hAnsi="Times New Roman" w:cs="Times New Roman"/>
                <w:sz w:val="24"/>
                <w:szCs w:val="24"/>
              </w:rPr>
            </w:pPr>
            <w:r w:rsidRPr="004458F1">
              <w:rPr>
                <w:rFonts w:ascii="Times New Roman" w:hAnsi="Times New Roman" w:cs="Times New Roman"/>
                <w:sz w:val="24"/>
                <w:szCs w:val="24"/>
              </w:rPr>
              <w:t>Đề nghị quy định thống nhất giữa điểm d khoản 1 và điểm d khoản 3 Điề</w:t>
            </w:r>
            <w:r>
              <w:rPr>
                <w:rFonts w:ascii="Times New Roman" w:hAnsi="Times New Roman" w:cs="Times New Roman"/>
                <w:sz w:val="24"/>
                <w:szCs w:val="24"/>
              </w:rPr>
              <w:t xml:space="preserve">u </w:t>
            </w:r>
            <w:r w:rsidRPr="004458F1">
              <w:rPr>
                <w:rFonts w:ascii="Times New Roman" w:hAnsi="Times New Roman" w:cs="Times New Roman"/>
                <w:sz w:val="24"/>
                <w:szCs w:val="24"/>
              </w:rPr>
              <w:t>4 của dự thảo</w:t>
            </w:r>
          </w:p>
        </w:tc>
        <w:tc>
          <w:tcPr>
            <w:tcW w:w="5954" w:type="dxa"/>
            <w:tcBorders>
              <w:left w:val="single" w:sz="4" w:space="0" w:color="auto"/>
              <w:right w:val="single" w:sz="4" w:space="0" w:color="auto"/>
            </w:tcBorders>
          </w:tcPr>
          <w:p w14:paraId="52767FC1" w14:textId="77777777" w:rsidR="00085FD4" w:rsidRDefault="00085FD4" w:rsidP="00085FD4">
            <w:pPr>
              <w:snapToGrid w:val="0"/>
              <w:spacing w:before="120"/>
              <w:rPr>
                <w:rFonts w:ascii="Times New Roman" w:hAnsi="Times New Roman" w:cs="Times New Roman"/>
                <w:b/>
                <w:sz w:val="24"/>
                <w:szCs w:val="24"/>
              </w:rPr>
            </w:pPr>
          </w:p>
          <w:p w14:paraId="51F99821" w14:textId="77777777" w:rsidR="00085FD4" w:rsidRDefault="00085FD4" w:rsidP="00085FD4">
            <w:pPr>
              <w:snapToGrid w:val="0"/>
              <w:spacing w:before="120"/>
              <w:rPr>
                <w:rFonts w:ascii="Times New Roman" w:hAnsi="Times New Roman" w:cs="Times New Roman"/>
                <w:sz w:val="24"/>
                <w:szCs w:val="24"/>
              </w:rPr>
            </w:pPr>
          </w:p>
          <w:p w14:paraId="1D807F02" w14:textId="57EA48D9" w:rsidR="00085FD4" w:rsidRPr="000E514D" w:rsidRDefault="00085FD4" w:rsidP="00085FD4">
            <w:pPr>
              <w:snapToGrid w:val="0"/>
              <w:spacing w:before="120"/>
              <w:rPr>
                <w:rFonts w:ascii="Times New Roman" w:hAnsi="Times New Roman" w:cs="Times New Roman"/>
                <w:b/>
                <w:sz w:val="24"/>
                <w:szCs w:val="24"/>
              </w:rPr>
            </w:pPr>
            <w:r w:rsidRPr="00E13517">
              <w:rPr>
                <w:rFonts w:ascii="Times New Roman" w:hAnsi="Times New Roman" w:cs="Times New Roman"/>
                <w:sz w:val="24"/>
                <w:szCs w:val="24"/>
              </w:rPr>
              <w:t>Sở Nội vụ tiếp thu,</w:t>
            </w:r>
            <w:r>
              <w:rPr>
                <w:rFonts w:ascii="Times New Roman" w:hAnsi="Times New Roman" w:cs="Times New Roman"/>
                <w:sz w:val="24"/>
                <w:szCs w:val="24"/>
              </w:rPr>
              <w:t xml:space="preserve"> điều chỉnh,</w:t>
            </w:r>
            <w:r w:rsidRPr="00E13517">
              <w:rPr>
                <w:rFonts w:ascii="Times New Roman" w:hAnsi="Times New Roman" w:cs="Times New Roman"/>
                <w:sz w:val="24"/>
                <w:szCs w:val="24"/>
              </w:rPr>
              <w:t xml:space="preserve"> hoàn thiện </w:t>
            </w:r>
            <w:r>
              <w:rPr>
                <w:rFonts w:ascii="Times New Roman" w:hAnsi="Times New Roman" w:cs="Times New Roman"/>
                <w:sz w:val="24"/>
                <w:szCs w:val="24"/>
              </w:rPr>
              <w:t xml:space="preserve">tại </w:t>
            </w:r>
            <w:r w:rsidRPr="00E13517">
              <w:rPr>
                <w:rFonts w:ascii="Times New Roman" w:hAnsi="Times New Roman" w:cs="Times New Roman"/>
                <w:sz w:val="24"/>
                <w:szCs w:val="24"/>
              </w:rPr>
              <w:t>dự thảo Nghị quyết.</w:t>
            </w:r>
          </w:p>
        </w:tc>
        <w:tc>
          <w:tcPr>
            <w:tcW w:w="822" w:type="dxa"/>
            <w:tcBorders>
              <w:left w:val="single" w:sz="4" w:space="0" w:color="auto"/>
              <w:right w:val="single" w:sz="4" w:space="0" w:color="auto"/>
            </w:tcBorders>
          </w:tcPr>
          <w:p w14:paraId="65953662" w14:textId="77777777" w:rsidR="00085FD4" w:rsidRPr="000E514D" w:rsidRDefault="00085FD4" w:rsidP="00085FD4">
            <w:pPr>
              <w:snapToGrid w:val="0"/>
              <w:spacing w:before="120"/>
              <w:rPr>
                <w:rFonts w:ascii="Times New Roman" w:hAnsi="Times New Roman" w:cs="Times New Roman"/>
                <w:b/>
                <w:sz w:val="24"/>
                <w:szCs w:val="24"/>
              </w:rPr>
            </w:pPr>
          </w:p>
        </w:tc>
      </w:tr>
      <w:tr w:rsidR="00085FD4" w:rsidRPr="002A51A7" w14:paraId="7F82003E" w14:textId="77777777" w:rsidTr="00EE7208">
        <w:tc>
          <w:tcPr>
            <w:tcW w:w="710" w:type="dxa"/>
            <w:tcBorders>
              <w:top w:val="single" w:sz="4" w:space="0" w:color="auto"/>
              <w:left w:val="single" w:sz="4" w:space="0" w:color="auto"/>
              <w:bottom w:val="single" w:sz="4" w:space="0" w:color="auto"/>
              <w:right w:val="single" w:sz="4" w:space="0" w:color="auto"/>
            </w:tcBorders>
            <w:vAlign w:val="center"/>
          </w:tcPr>
          <w:p w14:paraId="6FB29D4D" w14:textId="4D719878" w:rsidR="00085FD4" w:rsidRPr="009678F0" w:rsidRDefault="00085FD4" w:rsidP="00085FD4">
            <w:pPr>
              <w:snapToGrid w:val="0"/>
              <w:spacing w:before="120" w:after="120"/>
              <w:jc w:val="center"/>
              <w:rPr>
                <w:rFonts w:ascii="Times New Roman" w:hAnsi="Times New Roman" w:cs="Times New Roman"/>
                <w:sz w:val="24"/>
                <w:szCs w:val="24"/>
              </w:rPr>
            </w:pPr>
            <w:r>
              <w:rPr>
                <w:rFonts w:ascii="Times New Roman" w:hAnsi="Times New Roman" w:cs="Times New Roman"/>
                <w:sz w:val="24"/>
                <w:szCs w:val="24"/>
              </w:rPr>
              <w:t>1.4</w:t>
            </w:r>
          </w:p>
        </w:tc>
        <w:tc>
          <w:tcPr>
            <w:tcW w:w="7966" w:type="dxa"/>
            <w:gridSpan w:val="2"/>
            <w:tcBorders>
              <w:left w:val="single" w:sz="4" w:space="0" w:color="auto"/>
              <w:right w:val="single" w:sz="4" w:space="0" w:color="auto"/>
            </w:tcBorders>
          </w:tcPr>
          <w:p w14:paraId="7C57C5A7" w14:textId="77777777" w:rsidR="00086E03" w:rsidRDefault="00085FD4" w:rsidP="00085FD4">
            <w:pPr>
              <w:snapToGrid w:val="0"/>
              <w:spacing w:before="120" w:after="120"/>
              <w:jc w:val="both"/>
              <w:rPr>
                <w:rFonts w:ascii="Times New Roman" w:hAnsi="Times New Roman" w:cs="Times New Roman"/>
                <w:sz w:val="24"/>
                <w:szCs w:val="24"/>
              </w:rPr>
            </w:pPr>
            <w:r w:rsidRPr="004458F1">
              <w:rPr>
                <w:rFonts w:ascii="Times New Roman" w:hAnsi="Times New Roman" w:cs="Times New Roman"/>
                <w:sz w:val="24"/>
                <w:szCs w:val="24"/>
              </w:rPr>
              <w:t>Điểm c khoản 2</w:t>
            </w:r>
            <w:r>
              <w:rPr>
                <w:rFonts w:ascii="Times New Roman" w:hAnsi="Times New Roman" w:cs="Times New Roman"/>
                <w:sz w:val="24"/>
                <w:szCs w:val="24"/>
              </w:rPr>
              <w:t>, Điều 4</w:t>
            </w:r>
            <w:r w:rsidRPr="004458F1">
              <w:rPr>
                <w:rFonts w:ascii="Times New Roman" w:hAnsi="Times New Roman" w:cs="Times New Roman"/>
                <w:sz w:val="24"/>
                <w:szCs w:val="24"/>
              </w:rPr>
              <w:t xml:space="preserve"> quy định về điều kiện được hưở</w:t>
            </w:r>
            <w:r>
              <w:rPr>
                <w:rFonts w:ascii="Times New Roman" w:hAnsi="Times New Roman" w:cs="Times New Roman"/>
                <w:sz w:val="24"/>
                <w:szCs w:val="24"/>
              </w:rPr>
              <w:t xml:space="preserve">ng chính sách thu hút: c) </w:t>
            </w:r>
            <w:r w:rsidRPr="004458F1">
              <w:rPr>
                <w:rFonts w:ascii="Times New Roman" w:hAnsi="Times New Roman" w:cs="Times New Roman"/>
                <w:sz w:val="24"/>
                <w:szCs w:val="24"/>
              </w:rPr>
              <w:t>Được cơ quan có thẩm quyền tiếp nhận (đối tượng tiếp nhận phả</w:t>
            </w:r>
            <w:r>
              <w:rPr>
                <w:rFonts w:ascii="Times New Roman" w:hAnsi="Times New Roman" w:cs="Times New Roman"/>
                <w:sz w:val="24"/>
                <w:szCs w:val="24"/>
              </w:rPr>
              <w:t xml:space="preserve">i có 03 năm </w:t>
            </w:r>
            <w:r w:rsidRPr="004458F1">
              <w:rPr>
                <w:rFonts w:ascii="Times New Roman" w:hAnsi="Times New Roman" w:cs="Times New Roman"/>
                <w:sz w:val="24"/>
                <w:szCs w:val="24"/>
              </w:rPr>
              <w:t>liên tục liền kề trước thời điểm tiếp nhận được đánh giá xếp loạ</w:t>
            </w:r>
            <w:r>
              <w:rPr>
                <w:rFonts w:ascii="Times New Roman" w:hAnsi="Times New Roman" w:cs="Times New Roman"/>
                <w:sz w:val="24"/>
                <w:szCs w:val="24"/>
              </w:rPr>
              <w:t xml:space="preserve">i hoàn </w:t>
            </w:r>
            <w:r w:rsidRPr="004458F1">
              <w:rPr>
                <w:rFonts w:ascii="Times New Roman" w:hAnsi="Times New Roman" w:cs="Times New Roman"/>
                <w:sz w:val="24"/>
                <w:szCs w:val="24"/>
              </w:rPr>
              <w:t xml:space="preserve">thành tốt nhiệm vụ trở lên) hoặc </w:t>
            </w:r>
            <w:r w:rsidRPr="00B03164">
              <w:rPr>
                <w:rFonts w:ascii="Times New Roman" w:hAnsi="Times New Roman" w:cs="Times New Roman"/>
                <w:b/>
                <w:i/>
                <w:sz w:val="24"/>
                <w:szCs w:val="24"/>
              </w:rPr>
              <w:t>được tuyển dụng vào làm việc trong biên chế tại các cơ quan của Đảng, Mặt trận Tổ quốc Việt Nam, tổ chức chính trị - xã hội, cơ quan hành chính nhà nước, đơn vị sự nghiệp công lập cấp tỉnh, cấp xã trên địa bàn tỉnh</w:t>
            </w:r>
            <w:r>
              <w:rPr>
                <w:rFonts w:ascii="Times New Roman" w:hAnsi="Times New Roman" w:cs="Times New Roman"/>
                <w:sz w:val="24"/>
                <w:szCs w:val="24"/>
              </w:rPr>
              <w:t xml:space="preserve">; </w:t>
            </w:r>
            <w:r w:rsidRPr="004458F1">
              <w:rPr>
                <w:rFonts w:ascii="Times New Roman" w:hAnsi="Times New Roman" w:cs="Times New Roman"/>
                <w:sz w:val="24"/>
                <w:szCs w:val="24"/>
              </w:rPr>
              <w:t>Tại khoản 3 Điều 2 quy định: Không áp dụng chính sách thu hút nguồ</w:t>
            </w:r>
            <w:r>
              <w:rPr>
                <w:rFonts w:ascii="Times New Roman" w:hAnsi="Times New Roman" w:cs="Times New Roman"/>
                <w:sz w:val="24"/>
                <w:szCs w:val="24"/>
              </w:rPr>
              <w:t xml:space="preserve">n nhân </w:t>
            </w:r>
            <w:r w:rsidRPr="004458F1">
              <w:rPr>
                <w:rFonts w:ascii="Times New Roman" w:hAnsi="Times New Roman" w:cs="Times New Roman"/>
                <w:sz w:val="24"/>
                <w:szCs w:val="24"/>
              </w:rPr>
              <w:t xml:space="preserve">lực chất lượng cao </w:t>
            </w:r>
            <w:r w:rsidRPr="00F84A28">
              <w:rPr>
                <w:rFonts w:ascii="Times New Roman" w:hAnsi="Times New Roman" w:cs="Times New Roman"/>
                <w:b/>
                <w:i/>
                <w:sz w:val="24"/>
                <w:szCs w:val="24"/>
              </w:rPr>
              <w:t>đối với những người đang làm việc tại các cơ quan của Đảng, Mặt trận Tổ quốc Việt Nam, tổ chức chính trị - xã hội, cơ quan hành chính nhà nước, đơn vị sự nghiệp công lập cấp tỉnh, cấp xã trên địa bàn tỉnh</w:t>
            </w:r>
            <w:r>
              <w:rPr>
                <w:rFonts w:ascii="Times New Roman" w:hAnsi="Times New Roman" w:cs="Times New Roman"/>
                <w:sz w:val="24"/>
                <w:szCs w:val="24"/>
              </w:rPr>
              <w:t xml:space="preserve">; </w:t>
            </w:r>
            <w:r w:rsidRPr="004458F1">
              <w:rPr>
                <w:rFonts w:ascii="Times New Roman" w:hAnsi="Times New Roman" w:cs="Times New Roman"/>
                <w:sz w:val="24"/>
                <w:szCs w:val="24"/>
              </w:rPr>
              <w:t>cán bộ, chiến sĩ thuộc lực lượng vũ trang, người làm việc trong các doanh nghiệ</w:t>
            </w:r>
            <w:r>
              <w:rPr>
                <w:rFonts w:ascii="Times New Roman" w:hAnsi="Times New Roman" w:cs="Times New Roman"/>
                <w:sz w:val="24"/>
                <w:szCs w:val="24"/>
              </w:rPr>
              <w:t xml:space="preserve">p </w:t>
            </w:r>
            <w:r w:rsidRPr="004458F1">
              <w:rPr>
                <w:rFonts w:ascii="Times New Roman" w:hAnsi="Times New Roman" w:cs="Times New Roman"/>
                <w:sz w:val="24"/>
                <w:szCs w:val="24"/>
              </w:rPr>
              <w:t>trên địa bàn tỉnh; các trường hợp được tuyển dụng lại; cán bộ, công chứ</w:t>
            </w:r>
            <w:r>
              <w:rPr>
                <w:rFonts w:ascii="Times New Roman" w:hAnsi="Times New Roman" w:cs="Times New Roman"/>
                <w:sz w:val="24"/>
                <w:szCs w:val="24"/>
              </w:rPr>
              <w:t xml:space="preserve">c, viên </w:t>
            </w:r>
            <w:r w:rsidRPr="004458F1">
              <w:rPr>
                <w:rFonts w:ascii="Times New Roman" w:hAnsi="Times New Roman" w:cs="Times New Roman"/>
                <w:sz w:val="24"/>
                <w:szCs w:val="24"/>
              </w:rPr>
              <w:t>chức thuộc các cơ quan Trung ương có trụ sở tại đị</w:t>
            </w:r>
            <w:r>
              <w:rPr>
                <w:rFonts w:ascii="Times New Roman" w:hAnsi="Times New Roman" w:cs="Times New Roman"/>
                <w:sz w:val="24"/>
                <w:szCs w:val="24"/>
              </w:rPr>
              <w:t xml:space="preserve">a phương; </w:t>
            </w:r>
          </w:p>
          <w:p w14:paraId="493BB2B7" w14:textId="2C8819F0" w:rsidR="00085FD4" w:rsidRPr="009678F0" w:rsidRDefault="00085FD4" w:rsidP="00085FD4">
            <w:pPr>
              <w:snapToGrid w:val="0"/>
              <w:spacing w:before="120" w:after="120"/>
              <w:jc w:val="both"/>
              <w:rPr>
                <w:rFonts w:ascii="Times New Roman" w:hAnsi="Times New Roman" w:cs="Times New Roman"/>
                <w:sz w:val="24"/>
                <w:szCs w:val="24"/>
              </w:rPr>
            </w:pPr>
            <w:r w:rsidRPr="004458F1">
              <w:rPr>
                <w:rFonts w:ascii="Times New Roman" w:hAnsi="Times New Roman" w:cs="Times New Roman"/>
                <w:sz w:val="24"/>
                <w:szCs w:val="24"/>
              </w:rPr>
              <w:t>Đề nghị cơ quan soạn thảo có báo cáo giải trình cụ thể tại Tờ trình nộ</w:t>
            </w:r>
            <w:r>
              <w:rPr>
                <w:rFonts w:ascii="Times New Roman" w:hAnsi="Times New Roman" w:cs="Times New Roman"/>
                <w:sz w:val="24"/>
                <w:szCs w:val="24"/>
              </w:rPr>
              <w:t xml:space="preserve">i </w:t>
            </w:r>
            <w:r w:rsidRPr="004458F1">
              <w:rPr>
                <w:rFonts w:ascii="Times New Roman" w:hAnsi="Times New Roman" w:cs="Times New Roman"/>
                <w:sz w:val="24"/>
                <w:szCs w:val="24"/>
              </w:rPr>
              <w:t>dung này để bảo đảm rõ ràng, dễ hiểu đối với nội dung quy định tại dự thảo</w:t>
            </w:r>
            <w:r>
              <w:rPr>
                <w:rFonts w:ascii="Times New Roman" w:hAnsi="Times New Roman" w:cs="Times New Roman"/>
                <w:sz w:val="24"/>
                <w:szCs w:val="24"/>
              </w:rPr>
              <w:t>.</w:t>
            </w:r>
          </w:p>
        </w:tc>
        <w:tc>
          <w:tcPr>
            <w:tcW w:w="5954" w:type="dxa"/>
            <w:tcBorders>
              <w:left w:val="single" w:sz="4" w:space="0" w:color="auto"/>
              <w:right w:val="single" w:sz="4" w:space="0" w:color="auto"/>
            </w:tcBorders>
          </w:tcPr>
          <w:p w14:paraId="580CDAAB" w14:textId="77777777" w:rsidR="00085FD4" w:rsidRDefault="00085FD4" w:rsidP="00085FD4">
            <w:pPr>
              <w:snapToGrid w:val="0"/>
              <w:spacing w:before="120"/>
              <w:rPr>
                <w:rFonts w:ascii="Times New Roman" w:hAnsi="Times New Roman" w:cs="Times New Roman"/>
                <w:b/>
                <w:sz w:val="24"/>
                <w:szCs w:val="24"/>
              </w:rPr>
            </w:pPr>
          </w:p>
          <w:p w14:paraId="3E910D94" w14:textId="77777777" w:rsidR="00085FD4" w:rsidRDefault="00085FD4" w:rsidP="00085FD4">
            <w:pPr>
              <w:snapToGrid w:val="0"/>
              <w:spacing w:before="120"/>
              <w:rPr>
                <w:rFonts w:ascii="Times New Roman" w:hAnsi="Times New Roman" w:cs="Times New Roman"/>
                <w:sz w:val="24"/>
                <w:szCs w:val="24"/>
              </w:rPr>
            </w:pPr>
          </w:p>
          <w:p w14:paraId="4E143B01" w14:textId="77777777" w:rsidR="00085FD4" w:rsidRDefault="00085FD4" w:rsidP="00085FD4">
            <w:pPr>
              <w:snapToGrid w:val="0"/>
              <w:spacing w:before="120"/>
              <w:rPr>
                <w:rFonts w:ascii="Times New Roman" w:hAnsi="Times New Roman" w:cs="Times New Roman"/>
                <w:sz w:val="24"/>
                <w:szCs w:val="24"/>
              </w:rPr>
            </w:pPr>
          </w:p>
          <w:p w14:paraId="7F695987" w14:textId="77777777" w:rsidR="00085FD4" w:rsidRDefault="00085FD4" w:rsidP="00085FD4">
            <w:pPr>
              <w:snapToGrid w:val="0"/>
              <w:spacing w:before="120"/>
              <w:rPr>
                <w:rFonts w:ascii="Times New Roman" w:hAnsi="Times New Roman" w:cs="Times New Roman"/>
                <w:sz w:val="24"/>
                <w:szCs w:val="24"/>
              </w:rPr>
            </w:pPr>
          </w:p>
          <w:p w14:paraId="1243F93D" w14:textId="60B2D958" w:rsidR="00085FD4" w:rsidRPr="000E514D" w:rsidRDefault="00085FD4" w:rsidP="00085FD4">
            <w:pPr>
              <w:snapToGrid w:val="0"/>
              <w:spacing w:before="120"/>
              <w:rPr>
                <w:rFonts w:ascii="Times New Roman" w:hAnsi="Times New Roman" w:cs="Times New Roman"/>
                <w:b/>
                <w:sz w:val="24"/>
                <w:szCs w:val="24"/>
              </w:rPr>
            </w:pPr>
            <w:r w:rsidRPr="00E13517">
              <w:rPr>
                <w:rFonts w:ascii="Times New Roman" w:hAnsi="Times New Roman" w:cs="Times New Roman"/>
                <w:sz w:val="24"/>
                <w:szCs w:val="24"/>
              </w:rPr>
              <w:t>Sở Nội vụ tiếp thu,</w:t>
            </w:r>
            <w:r>
              <w:rPr>
                <w:rFonts w:ascii="Times New Roman" w:hAnsi="Times New Roman" w:cs="Times New Roman"/>
                <w:sz w:val="24"/>
                <w:szCs w:val="24"/>
              </w:rPr>
              <w:t xml:space="preserve"> </w:t>
            </w:r>
            <w:r w:rsidR="00B2774A">
              <w:rPr>
                <w:rFonts w:ascii="Times New Roman" w:hAnsi="Times New Roman" w:cs="Times New Roman"/>
                <w:sz w:val="24"/>
                <w:szCs w:val="24"/>
              </w:rPr>
              <w:t xml:space="preserve">báo cáo, </w:t>
            </w:r>
            <w:r>
              <w:rPr>
                <w:rFonts w:ascii="Times New Roman" w:hAnsi="Times New Roman" w:cs="Times New Roman"/>
                <w:sz w:val="24"/>
                <w:szCs w:val="24"/>
              </w:rPr>
              <w:t>giải trình</w:t>
            </w:r>
            <w:r w:rsidR="00B2774A">
              <w:rPr>
                <w:rFonts w:ascii="Times New Roman" w:hAnsi="Times New Roman" w:cs="Times New Roman"/>
                <w:sz w:val="24"/>
                <w:szCs w:val="24"/>
              </w:rPr>
              <w:t>.</w:t>
            </w:r>
          </w:p>
        </w:tc>
        <w:tc>
          <w:tcPr>
            <w:tcW w:w="822" w:type="dxa"/>
            <w:tcBorders>
              <w:left w:val="single" w:sz="4" w:space="0" w:color="auto"/>
              <w:right w:val="single" w:sz="4" w:space="0" w:color="auto"/>
            </w:tcBorders>
          </w:tcPr>
          <w:p w14:paraId="54BD5C12" w14:textId="77777777" w:rsidR="00085FD4" w:rsidRPr="000E514D" w:rsidRDefault="00085FD4" w:rsidP="00085FD4">
            <w:pPr>
              <w:snapToGrid w:val="0"/>
              <w:spacing w:before="120"/>
              <w:rPr>
                <w:rFonts w:ascii="Times New Roman" w:hAnsi="Times New Roman" w:cs="Times New Roman"/>
                <w:b/>
                <w:sz w:val="24"/>
                <w:szCs w:val="24"/>
              </w:rPr>
            </w:pPr>
          </w:p>
        </w:tc>
      </w:tr>
      <w:tr w:rsidR="00085FD4" w:rsidRPr="002A51A7" w14:paraId="7419101D" w14:textId="77777777" w:rsidTr="00C67AF9">
        <w:tc>
          <w:tcPr>
            <w:tcW w:w="710" w:type="dxa"/>
            <w:tcBorders>
              <w:top w:val="single" w:sz="4" w:space="0" w:color="auto"/>
              <w:left w:val="single" w:sz="4" w:space="0" w:color="auto"/>
              <w:bottom w:val="single" w:sz="4" w:space="0" w:color="auto"/>
              <w:right w:val="single" w:sz="4" w:space="0" w:color="auto"/>
            </w:tcBorders>
            <w:vAlign w:val="center"/>
          </w:tcPr>
          <w:p w14:paraId="31AA8A9C" w14:textId="66CBE564" w:rsidR="00085FD4" w:rsidRPr="009678F0" w:rsidRDefault="00085FD4" w:rsidP="00085FD4">
            <w:pPr>
              <w:snapToGrid w:val="0"/>
              <w:spacing w:before="120" w:after="120"/>
              <w:jc w:val="center"/>
              <w:rPr>
                <w:rFonts w:ascii="Times New Roman" w:hAnsi="Times New Roman" w:cs="Times New Roman"/>
                <w:sz w:val="24"/>
                <w:szCs w:val="24"/>
              </w:rPr>
            </w:pPr>
            <w:r>
              <w:rPr>
                <w:rFonts w:ascii="Times New Roman" w:hAnsi="Times New Roman" w:cs="Times New Roman"/>
                <w:sz w:val="24"/>
                <w:szCs w:val="24"/>
              </w:rPr>
              <w:t>1.5</w:t>
            </w:r>
          </w:p>
        </w:tc>
        <w:tc>
          <w:tcPr>
            <w:tcW w:w="7966" w:type="dxa"/>
            <w:gridSpan w:val="2"/>
            <w:tcBorders>
              <w:left w:val="single" w:sz="4" w:space="0" w:color="auto"/>
              <w:right w:val="single" w:sz="4" w:space="0" w:color="auto"/>
            </w:tcBorders>
          </w:tcPr>
          <w:p w14:paraId="31C560C2" w14:textId="2814F9D6" w:rsidR="00085FD4" w:rsidRPr="009678F0" w:rsidRDefault="00085FD4" w:rsidP="00085FD4">
            <w:pPr>
              <w:snapToGrid w:val="0"/>
              <w:spacing w:before="120" w:after="120"/>
              <w:jc w:val="both"/>
              <w:rPr>
                <w:rFonts w:ascii="Times New Roman" w:hAnsi="Times New Roman" w:cs="Times New Roman"/>
                <w:sz w:val="24"/>
                <w:szCs w:val="24"/>
              </w:rPr>
            </w:pPr>
            <w:r w:rsidRPr="00824658">
              <w:rPr>
                <w:rFonts w:ascii="Times New Roman" w:hAnsi="Times New Roman" w:cs="Times New Roman"/>
                <w:sz w:val="24"/>
                <w:szCs w:val="24"/>
              </w:rPr>
              <w:t>Điều 8. Điều khoả</w:t>
            </w:r>
            <w:r>
              <w:rPr>
                <w:rFonts w:ascii="Times New Roman" w:hAnsi="Times New Roman" w:cs="Times New Roman"/>
                <w:sz w:val="24"/>
                <w:szCs w:val="24"/>
              </w:rPr>
              <w:t xml:space="preserve">n thi hành </w:t>
            </w:r>
            <w:r w:rsidRPr="00824658">
              <w:rPr>
                <w:rFonts w:ascii="Times New Roman" w:hAnsi="Times New Roman" w:cs="Times New Roman"/>
                <w:sz w:val="24"/>
                <w:szCs w:val="24"/>
              </w:rPr>
              <w:t>Điểm b khoản 2 (khổ thứ 2) bổ sung như sau: Trường hợp đã được tiế</w:t>
            </w:r>
            <w:r>
              <w:rPr>
                <w:rFonts w:ascii="Times New Roman" w:hAnsi="Times New Roman" w:cs="Times New Roman"/>
                <w:sz w:val="24"/>
                <w:szCs w:val="24"/>
              </w:rPr>
              <w:t xml:space="preserve">p </w:t>
            </w:r>
            <w:r w:rsidRPr="00824658">
              <w:rPr>
                <w:rFonts w:ascii="Times New Roman" w:hAnsi="Times New Roman" w:cs="Times New Roman"/>
                <w:sz w:val="24"/>
                <w:szCs w:val="24"/>
              </w:rPr>
              <w:t xml:space="preserve">nhận, tuyển dụng hoặc cử đi đào tạo, bồi dưỡng trước thời điểm </w:t>
            </w:r>
            <w:r w:rsidRPr="00824658">
              <w:rPr>
                <w:rFonts w:ascii="Times New Roman" w:hAnsi="Times New Roman" w:cs="Times New Roman"/>
                <w:sz w:val="24"/>
                <w:szCs w:val="24"/>
              </w:rPr>
              <w:lastRenderedPageBreak/>
              <w:t>Nghị quyế</w:t>
            </w:r>
            <w:r>
              <w:rPr>
                <w:rFonts w:ascii="Times New Roman" w:hAnsi="Times New Roman" w:cs="Times New Roman"/>
                <w:sz w:val="24"/>
                <w:szCs w:val="24"/>
              </w:rPr>
              <w:t xml:space="preserve">t này </w:t>
            </w:r>
            <w:r w:rsidRPr="00824658">
              <w:rPr>
                <w:rFonts w:ascii="Times New Roman" w:hAnsi="Times New Roman" w:cs="Times New Roman"/>
                <w:sz w:val="24"/>
                <w:szCs w:val="24"/>
              </w:rPr>
              <w:t>có hiệu lực thi hành, việc thanh toán chế độ hỗ trợ, khuyến khích đào tạo, bồ</w:t>
            </w:r>
            <w:r>
              <w:rPr>
                <w:rFonts w:ascii="Times New Roman" w:hAnsi="Times New Roman" w:cs="Times New Roman"/>
                <w:sz w:val="24"/>
                <w:szCs w:val="24"/>
              </w:rPr>
              <w:t xml:space="preserve">i </w:t>
            </w:r>
            <w:r w:rsidRPr="00824658">
              <w:rPr>
                <w:rFonts w:ascii="Times New Roman" w:hAnsi="Times New Roman" w:cs="Times New Roman"/>
                <w:sz w:val="24"/>
                <w:szCs w:val="24"/>
              </w:rPr>
              <w:t>dưỡng và chính sách thu hút tiếp tục được thực hiện theo quy định tại Nghị</w:t>
            </w:r>
            <w:r>
              <w:rPr>
                <w:rFonts w:ascii="Times New Roman" w:hAnsi="Times New Roman" w:cs="Times New Roman"/>
                <w:sz w:val="24"/>
                <w:szCs w:val="24"/>
              </w:rPr>
              <w:t xml:space="preserve"> </w:t>
            </w:r>
            <w:r w:rsidRPr="00824658">
              <w:rPr>
                <w:rFonts w:ascii="Times New Roman" w:hAnsi="Times New Roman" w:cs="Times New Roman"/>
                <w:sz w:val="24"/>
                <w:szCs w:val="24"/>
              </w:rPr>
              <w:t>quyết số 15/2022/NQ-HĐND ngày 07 tháng 7 năm 2022 của Hội đồng nhân dân</w:t>
            </w:r>
            <w:r>
              <w:rPr>
                <w:rFonts w:ascii="Times New Roman" w:hAnsi="Times New Roman" w:cs="Times New Roman"/>
                <w:sz w:val="24"/>
                <w:szCs w:val="24"/>
              </w:rPr>
              <w:t xml:space="preserve"> </w:t>
            </w:r>
            <w:r w:rsidRPr="00824658">
              <w:rPr>
                <w:rFonts w:ascii="Times New Roman" w:hAnsi="Times New Roman" w:cs="Times New Roman"/>
                <w:sz w:val="24"/>
                <w:szCs w:val="24"/>
              </w:rPr>
              <w:t xml:space="preserve">tỉnh, </w:t>
            </w:r>
            <w:r w:rsidRPr="00631526">
              <w:rPr>
                <w:rFonts w:ascii="Times New Roman" w:hAnsi="Times New Roman" w:cs="Times New Roman"/>
                <w:b/>
                <w:i/>
                <w:sz w:val="24"/>
                <w:szCs w:val="24"/>
              </w:rPr>
              <w:t>Nghị quyết số 23/2024/NQ-HĐND ngày 10 tháng 12 năm 2024 của Hội đồng nhân dân tỉnh</w:t>
            </w:r>
            <w:r w:rsidR="00631526">
              <w:rPr>
                <w:rFonts w:ascii="Times New Roman" w:hAnsi="Times New Roman" w:cs="Times New Roman"/>
                <w:b/>
                <w:i/>
                <w:sz w:val="24"/>
                <w:szCs w:val="24"/>
              </w:rPr>
              <w:t>.</w:t>
            </w:r>
          </w:p>
        </w:tc>
        <w:tc>
          <w:tcPr>
            <w:tcW w:w="5954" w:type="dxa"/>
            <w:tcBorders>
              <w:left w:val="single" w:sz="4" w:space="0" w:color="auto"/>
              <w:right w:val="single" w:sz="4" w:space="0" w:color="auto"/>
            </w:tcBorders>
          </w:tcPr>
          <w:p w14:paraId="7C1DC51E" w14:textId="1770AFC3" w:rsidR="00085FD4" w:rsidRPr="000E514D" w:rsidRDefault="00187C94" w:rsidP="00085FD4">
            <w:pPr>
              <w:snapToGrid w:val="0"/>
              <w:spacing w:before="120"/>
              <w:rPr>
                <w:rFonts w:ascii="Times New Roman" w:hAnsi="Times New Roman" w:cs="Times New Roman"/>
                <w:b/>
                <w:sz w:val="24"/>
                <w:szCs w:val="24"/>
              </w:rPr>
            </w:pPr>
            <w:r w:rsidRPr="00E13517">
              <w:rPr>
                <w:rFonts w:ascii="Times New Roman" w:hAnsi="Times New Roman" w:cs="Times New Roman"/>
                <w:sz w:val="24"/>
                <w:szCs w:val="24"/>
              </w:rPr>
              <w:lastRenderedPageBreak/>
              <w:t>Sở Nội vụ tiếp thu,</w:t>
            </w:r>
            <w:r>
              <w:rPr>
                <w:rFonts w:ascii="Times New Roman" w:hAnsi="Times New Roman" w:cs="Times New Roman"/>
                <w:sz w:val="24"/>
                <w:szCs w:val="24"/>
              </w:rPr>
              <w:t xml:space="preserve"> điều chỉnh,</w:t>
            </w:r>
            <w:r w:rsidRPr="00E13517">
              <w:rPr>
                <w:rFonts w:ascii="Times New Roman" w:hAnsi="Times New Roman" w:cs="Times New Roman"/>
                <w:sz w:val="24"/>
                <w:szCs w:val="24"/>
              </w:rPr>
              <w:t xml:space="preserve"> hoàn thiện </w:t>
            </w:r>
            <w:r>
              <w:rPr>
                <w:rFonts w:ascii="Times New Roman" w:hAnsi="Times New Roman" w:cs="Times New Roman"/>
                <w:sz w:val="24"/>
                <w:szCs w:val="24"/>
              </w:rPr>
              <w:t xml:space="preserve">tại </w:t>
            </w:r>
            <w:r w:rsidRPr="00E13517">
              <w:rPr>
                <w:rFonts w:ascii="Times New Roman" w:hAnsi="Times New Roman" w:cs="Times New Roman"/>
                <w:sz w:val="24"/>
                <w:szCs w:val="24"/>
              </w:rPr>
              <w:t>dự thảo Nghị quyết.</w:t>
            </w:r>
          </w:p>
        </w:tc>
        <w:tc>
          <w:tcPr>
            <w:tcW w:w="822" w:type="dxa"/>
            <w:tcBorders>
              <w:left w:val="single" w:sz="4" w:space="0" w:color="auto"/>
              <w:right w:val="single" w:sz="4" w:space="0" w:color="auto"/>
            </w:tcBorders>
          </w:tcPr>
          <w:p w14:paraId="1D201D84" w14:textId="77777777" w:rsidR="00085FD4" w:rsidRPr="000E514D" w:rsidRDefault="00085FD4" w:rsidP="00085FD4">
            <w:pPr>
              <w:snapToGrid w:val="0"/>
              <w:spacing w:before="120"/>
              <w:rPr>
                <w:rFonts w:ascii="Times New Roman" w:hAnsi="Times New Roman" w:cs="Times New Roman"/>
                <w:b/>
                <w:sz w:val="24"/>
                <w:szCs w:val="24"/>
              </w:rPr>
            </w:pPr>
          </w:p>
        </w:tc>
      </w:tr>
      <w:tr w:rsidR="00085FD4" w:rsidRPr="002A51A7" w14:paraId="11043283" w14:textId="77777777" w:rsidTr="00C67AF9">
        <w:tc>
          <w:tcPr>
            <w:tcW w:w="710" w:type="dxa"/>
            <w:tcBorders>
              <w:top w:val="single" w:sz="4" w:space="0" w:color="auto"/>
              <w:left w:val="single" w:sz="4" w:space="0" w:color="auto"/>
              <w:bottom w:val="single" w:sz="4" w:space="0" w:color="auto"/>
              <w:right w:val="single" w:sz="4" w:space="0" w:color="auto"/>
            </w:tcBorders>
            <w:vAlign w:val="center"/>
          </w:tcPr>
          <w:p w14:paraId="58A7D1EF" w14:textId="58319845" w:rsidR="00085FD4" w:rsidRDefault="00085FD4" w:rsidP="00085FD4">
            <w:pPr>
              <w:snapToGrid w:val="0"/>
              <w:spacing w:before="120" w:after="120"/>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7966" w:type="dxa"/>
            <w:gridSpan w:val="2"/>
            <w:tcBorders>
              <w:left w:val="single" w:sz="4" w:space="0" w:color="auto"/>
              <w:right w:val="single" w:sz="4" w:space="0" w:color="auto"/>
            </w:tcBorders>
          </w:tcPr>
          <w:p w14:paraId="392D91F8" w14:textId="2438F267" w:rsidR="00085FD4" w:rsidRPr="009678F0" w:rsidRDefault="00085FD4" w:rsidP="00085FD4">
            <w:pPr>
              <w:snapToGrid w:val="0"/>
              <w:spacing w:before="120"/>
              <w:rPr>
                <w:rFonts w:ascii="Times New Roman" w:hAnsi="Times New Roman" w:cs="Times New Roman"/>
                <w:sz w:val="24"/>
                <w:szCs w:val="24"/>
              </w:rPr>
            </w:pPr>
            <w:r w:rsidRPr="00824658">
              <w:rPr>
                <w:rFonts w:ascii="Times New Roman" w:hAnsi="Times New Roman" w:cs="Times New Roman"/>
                <w:sz w:val="24"/>
                <w:szCs w:val="24"/>
              </w:rPr>
              <w:t xml:space="preserve">Phần nơi nhận: bỏ địa chỉ nhận </w:t>
            </w:r>
            <w:r w:rsidRPr="00F6620D">
              <w:rPr>
                <w:rFonts w:ascii="Times New Roman" w:hAnsi="Times New Roman" w:cs="Times New Roman"/>
                <w:b/>
                <w:i/>
                <w:sz w:val="24"/>
                <w:szCs w:val="24"/>
              </w:rPr>
              <w:t>“TT HĐND, UBND các huyện, thành phố”.</w:t>
            </w:r>
          </w:p>
        </w:tc>
        <w:tc>
          <w:tcPr>
            <w:tcW w:w="5954" w:type="dxa"/>
            <w:tcBorders>
              <w:left w:val="single" w:sz="4" w:space="0" w:color="auto"/>
              <w:right w:val="single" w:sz="4" w:space="0" w:color="auto"/>
            </w:tcBorders>
          </w:tcPr>
          <w:p w14:paraId="2445B043" w14:textId="57FB09F4" w:rsidR="00085FD4" w:rsidRPr="000E514D" w:rsidRDefault="00187C94" w:rsidP="00085FD4">
            <w:pPr>
              <w:snapToGrid w:val="0"/>
              <w:spacing w:before="120"/>
              <w:rPr>
                <w:rFonts w:ascii="Times New Roman" w:hAnsi="Times New Roman" w:cs="Times New Roman"/>
                <w:b/>
                <w:sz w:val="24"/>
                <w:szCs w:val="24"/>
              </w:rPr>
            </w:pPr>
            <w:r w:rsidRPr="00E13517">
              <w:rPr>
                <w:rFonts w:ascii="Times New Roman" w:hAnsi="Times New Roman" w:cs="Times New Roman"/>
                <w:sz w:val="24"/>
                <w:szCs w:val="24"/>
              </w:rPr>
              <w:t>Sở Nội vụ tiếp thu,</w:t>
            </w:r>
            <w:r>
              <w:rPr>
                <w:rFonts w:ascii="Times New Roman" w:hAnsi="Times New Roman" w:cs="Times New Roman"/>
                <w:sz w:val="24"/>
                <w:szCs w:val="24"/>
              </w:rPr>
              <w:t xml:space="preserve"> điều chỉnh,</w:t>
            </w:r>
            <w:r w:rsidRPr="00E13517">
              <w:rPr>
                <w:rFonts w:ascii="Times New Roman" w:hAnsi="Times New Roman" w:cs="Times New Roman"/>
                <w:sz w:val="24"/>
                <w:szCs w:val="24"/>
              </w:rPr>
              <w:t xml:space="preserve"> hoàn thiện </w:t>
            </w:r>
            <w:r>
              <w:rPr>
                <w:rFonts w:ascii="Times New Roman" w:hAnsi="Times New Roman" w:cs="Times New Roman"/>
                <w:sz w:val="24"/>
                <w:szCs w:val="24"/>
              </w:rPr>
              <w:t xml:space="preserve">tại </w:t>
            </w:r>
            <w:r w:rsidRPr="00E13517">
              <w:rPr>
                <w:rFonts w:ascii="Times New Roman" w:hAnsi="Times New Roman" w:cs="Times New Roman"/>
                <w:sz w:val="24"/>
                <w:szCs w:val="24"/>
              </w:rPr>
              <w:t>dự thảo Nghị quyết.</w:t>
            </w:r>
          </w:p>
        </w:tc>
        <w:tc>
          <w:tcPr>
            <w:tcW w:w="822" w:type="dxa"/>
            <w:tcBorders>
              <w:left w:val="single" w:sz="4" w:space="0" w:color="auto"/>
              <w:right w:val="single" w:sz="4" w:space="0" w:color="auto"/>
            </w:tcBorders>
          </w:tcPr>
          <w:p w14:paraId="2087B3AA" w14:textId="77777777" w:rsidR="00085FD4" w:rsidRPr="000E514D" w:rsidRDefault="00085FD4" w:rsidP="00085FD4">
            <w:pPr>
              <w:snapToGrid w:val="0"/>
              <w:spacing w:before="120"/>
              <w:rPr>
                <w:rFonts w:ascii="Times New Roman" w:hAnsi="Times New Roman" w:cs="Times New Roman"/>
                <w:b/>
                <w:sz w:val="24"/>
                <w:szCs w:val="24"/>
              </w:rPr>
            </w:pPr>
          </w:p>
        </w:tc>
      </w:tr>
      <w:tr w:rsidR="00085FD4" w:rsidRPr="002A51A7" w14:paraId="65C0E793" w14:textId="77777777" w:rsidTr="005B7BFC">
        <w:tc>
          <w:tcPr>
            <w:tcW w:w="710" w:type="dxa"/>
            <w:tcBorders>
              <w:top w:val="single" w:sz="4" w:space="0" w:color="auto"/>
              <w:left w:val="single" w:sz="4" w:space="0" w:color="auto"/>
              <w:bottom w:val="single" w:sz="4" w:space="0" w:color="auto"/>
              <w:right w:val="single" w:sz="4" w:space="0" w:color="auto"/>
            </w:tcBorders>
            <w:vAlign w:val="center"/>
          </w:tcPr>
          <w:p w14:paraId="4254DA04" w14:textId="795ABA3F" w:rsidR="00085FD4" w:rsidRPr="00824658" w:rsidRDefault="00085FD4" w:rsidP="00085FD4">
            <w:pPr>
              <w:snapToGrid w:val="0"/>
              <w:spacing w:before="120" w:after="120"/>
              <w:jc w:val="center"/>
              <w:rPr>
                <w:rFonts w:ascii="Times New Roman" w:hAnsi="Times New Roman" w:cs="Times New Roman"/>
                <w:b/>
                <w:sz w:val="24"/>
                <w:szCs w:val="24"/>
              </w:rPr>
            </w:pPr>
            <w:r w:rsidRPr="00824658">
              <w:rPr>
                <w:rFonts w:ascii="Times New Roman" w:hAnsi="Times New Roman" w:cs="Times New Roman"/>
                <w:b/>
                <w:sz w:val="24"/>
                <w:szCs w:val="24"/>
              </w:rPr>
              <w:t>2</w:t>
            </w:r>
          </w:p>
        </w:tc>
        <w:tc>
          <w:tcPr>
            <w:tcW w:w="14742" w:type="dxa"/>
            <w:gridSpan w:val="4"/>
            <w:tcBorders>
              <w:left w:val="single" w:sz="4" w:space="0" w:color="auto"/>
              <w:right w:val="single" w:sz="4" w:space="0" w:color="auto"/>
            </w:tcBorders>
          </w:tcPr>
          <w:p w14:paraId="1BA360AF" w14:textId="5E53D9A4" w:rsidR="00085FD4" w:rsidRPr="00824658" w:rsidRDefault="00085FD4" w:rsidP="00085FD4">
            <w:pPr>
              <w:snapToGrid w:val="0"/>
              <w:spacing w:before="120"/>
              <w:rPr>
                <w:rFonts w:ascii="Times New Roman" w:hAnsi="Times New Roman" w:cs="Times New Roman"/>
                <w:b/>
                <w:sz w:val="24"/>
                <w:szCs w:val="24"/>
              </w:rPr>
            </w:pPr>
            <w:r w:rsidRPr="00E535C7">
              <w:rPr>
                <w:rFonts w:ascii="Times New Roman" w:hAnsi="Times New Roman" w:cs="Times New Roman"/>
                <w:b/>
                <w:sz w:val="24"/>
                <w:szCs w:val="24"/>
              </w:rPr>
              <w:t>Về ngôn ngữ, thể thức, kỹ thuật trình bày</w:t>
            </w:r>
          </w:p>
        </w:tc>
      </w:tr>
      <w:tr w:rsidR="00187C94" w:rsidRPr="002A51A7" w14:paraId="77748772" w14:textId="77777777" w:rsidTr="00594628">
        <w:tc>
          <w:tcPr>
            <w:tcW w:w="710" w:type="dxa"/>
            <w:tcBorders>
              <w:top w:val="single" w:sz="4" w:space="0" w:color="auto"/>
              <w:left w:val="single" w:sz="4" w:space="0" w:color="auto"/>
              <w:bottom w:val="single" w:sz="4" w:space="0" w:color="auto"/>
              <w:right w:val="single" w:sz="4" w:space="0" w:color="auto"/>
            </w:tcBorders>
            <w:vAlign w:val="center"/>
          </w:tcPr>
          <w:p w14:paraId="3DBA3666" w14:textId="59835A9D" w:rsidR="00187C94" w:rsidRPr="00E535C7" w:rsidRDefault="00187C94" w:rsidP="00085FD4">
            <w:pPr>
              <w:snapToGrid w:val="0"/>
              <w:spacing w:before="120" w:after="120"/>
              <w:jc w:val="center"/>
              <w:rPr>
                <w:rFonts w:ascii="Times New Roman" w:hAnsi="Times New Roman" w:cs="Times New Roman"/>
                <w:sz w:val="24"/>
                <w:szCs w:val="24"/>
              </w:rPr>
            </w:pPr>
            <w:r w:rsidRPr="00E535C7">
              <w:rPr>
                <w:rFonts w:ascii="Times New Roman" w:hAnsi="Times New Roman" w:cs="Times New Roman"/>
                <w:sz w:val="24"/>
                <w:szCs w:val="24"/>
              </w:rPr>
              <w:t>2.1</w:t>
            </w:r>
          </w:p>
        </w:tc>
        <w:tc>
          <w:tcPr>
            <w:tcW w:w="7966" w:type="dxa"/>
            <w:gridSpan w:val="2"/>
            <w:tcBorders>
              <w:left w:val="single" w:sz="4" w:space="0" w:color="auto"/>
              <w:right w:val="single" w:sz="4" w:space="0" w:color="auto"/>
            </w:tcBorders>
          </w:tcPr>
          <w:p w14:paraId="5D9CB651" w14:textId="1DC3EF2B" w:rsidR="00187C94" w:rsidRPr="00E535C7" w:rsidRDefault="00187C94" w:rsidP="00085FD4">
            <w:pPr>
              <w:snapToGrid w:val="0"/>
              <w:spacing w:before="120" w:after="120"/>
              <w:jc w:val="both"/>
              <w:rPr>
                <w:rFonts w:ascii="Times New Roman" w:hAnsi="Times New Roman" w:cs="Times New Roman"/>
                <w:sz w:val="24"/>
                <w:szCs w:val="24"/>
              </w:rPr>
            </w:pPr>
            <w:r w:rsidRPr="00033DEB">
              <w:rPr>
                <w:rFonts w:ascii="Times New Roman" w:hAnsi="Times New Roman" w:cs="Times New Roman"/>
                <w:sz w:val="24"/>
                <w:szCs w:val="24"/>
              </w:rPr>
              <w:t xml:space="preserve">Nội dung chưa thống nhất về cụm từ </w:t>
            </w:r>
            <w:r w:rsidRPr="00F6620D">
              <w:rPr>
                <w:rFonts w:ascii="Times New Roman" w:hAnsi="Times New Roman" w:cs="Times New Roman"/>
                <w:b/>
                <w:i/>
                <w:sz w:val="24"/>
                <w:szCs w:val="24"/>
              </w:rPr>
              <w:t>“tự bảo đảm”</w:t>
            </w:r>
            <w:r w:rsidRPr="00033DEB">
              <w:rPr>
                <w:rFonts w:ascii="Times New Roman" w:hAnsi="Times New Roman" w:cs="Times New Roman"/>
                <w:sz w:val="24"/>
                <w:szCs w:val="24"/>
              </w:rPr>
              <w:t xml:space="preserve"> hay </w:t>
            </w:r>
            <w:r w:rsidRPr="00F6620D">
              <w:rPr>
                <w:rFonts w:ascii="Times New Roman" w:hAnsi="Times New Roman" w:cs="Times New Roman"/>
                <w:b/>
                <w:i/>
                <w:sz w:val="24"/>
                <w:szCs w:val="24"/>
              </w:rPr>
              <w:t>“tự đảm bảo”,</w:t>
            </w:r>
            <w:r>
              <w:rPr>
                <w:rFonts w:ascii="Times New Roman" w:hAnsi="Times New Roman" w:cs="Times New Roman"/>
                <w:sz w:val="24"/>
                <w:szCs w:val="24"/>
              </w:rPr>
              <w:t xml:space="preserve"> </w:t>
            </w:r>
            <w:r w:rsidRPr="00033DEB">
              <w:rPr>
                <w:rFonts w:ascii="Times New Roman" w:hAnsi="Times New Roman" w:cs="Times New Roman"/>
                <w:sz w:val="24"/>
                <w:szCs w:val="24"/>
              </w:rPr>
              <w:t>thống nhất ghi “tự bảo đảm”</w:t>
            </w:r>
          </w:p>
        </w:tc>
        <w:tc>
          <w:tcPr>
            <w:tcW w:w="5954" w:type="dxa"/>
            <w:vMerge w:val="restart"/>
            <w:tcBorders>
              <w:left w:val="single" w:sz="4" w:space="0" w:color="auto"/>
              <w:right w:val="single" w:sz="4" w:space="0" w:color="auto"/>
            </w:tcBorders>
          </w:tcPr>
          <w:p w14:paraId="1AF498DA" w14:textId="77777777" w:rsidR="00187C94" w:rsidRDefault="00187C94" w:rsidP="00085FD4">
            <w:pPr>
              <w:snapToGrid w:val="0"/>
              <w:spacing w:before="120"/>
              <w:rPr>
                <w:rFonts w:ascii="Times New Roman" w:hAnsi="Times New Roman" w:cs="Times New Roman"/>
                <w:sz w:val="24"/>
                <w:szCs w:val="24"/>
              </w:rPr>
            </w:pPr>
          </w:p>
          <w:p w14:paraId="600B3111" w14:textId="4F877732" w:rsidR="00187C94" w:rsidRPr="00E535C7" w:rsidRDefault="00187C94" w:rsidP="00085FD4">
            <w:pPr>
              <w:snapToGrid w:val="0"/>
              <w:spacing w:before="120"/>
              <w:rPr>
                <w:rFonts w:ascii="Times New Roman" w:hAnsi="Times New Roman" w:cs="Times New Roman"/>
                <w:sz w:val="24"/>
                <w:szCs w:val="24"/>
              </w:rPr>
            </w:pPr>
            <w:r w:rsidRPr="00E13517">
              <w:rPr>
                <w:rFonts w:ascii="Times New Roman" w:hAnsi="Times New Roman" w:cs="Times New Roman"/>
                <w:sz w:val="24"/>
                <w:szCs w:val="24"/>
              </w:rPr>
              <w:t>Sở Nội vụ tiếp thu,</w:t>
            </w:r>
            <w:r>
              <w:rPr>
                <w:rFonts w:ascii="Times New Roman" w:hAnsi="Times New Roman" w:cs="Times New Roman"/>
                <w:sz w:val="24"/>
                <w:szCs w:val="24"/>
              </w:rPr>
              <w:t xml:space="preserve"> điều chỉnh,</w:t>
            </w:r>
            <w:r w:rsidRPr="00E13517">
              <w:rPr>
                <w:rFonts w:ascii="Times New Roman" w:hAnsi="Times New Roman" w:cs="Times New Roman"/>
                <w:sz w:val="24"/>
                <w:szCs w:val="24"/>
              </w:rPr>
              <w:t xml:space="preserve"> hoàn thiện </w:t>
            </w:r>
            <w:r>
              <w:rPr>
                <w:rFonts w:ascii="Times New Roman" w:hAnsi="Times New Roman" w:cs="Times New Roman"/>
                <w:sz w:val="24"/>
                <w:szCs w:val="24"/>
              </w:rPr>
              <w:t xml:space="preserve">tại </w:t>
            </w:r>
            <w:r w:rsidRPr="00E13517">
              <w:rPr>
                <w:rFonts w:ascii="Times New Roman" w:hAnsi="Times New Roman" w:cs="Times New Roman"/>
                <w:sz w:val="24"/>
                <w:szCs w:val="24"/>
              </w:rPr>
              <w:t>dự thảo Nghị quyết.</w:t>
            </w:r>
          </w:p>
        </w:tc>
        <w:tc>
          <w:tcPr>
            <w:tcW w:w="822" w:type="dxa"/>
            <w:tcBorders>
              <w:left w:val="single" w:sz="4" w:space="0" w:color="auto"/>
              <w:right w:val="single" w:sz="4" w:space="0" w:color="auto"/>
            </w:tcBorders>
          </w:tcPr>
          <w:p w14:paraId="28664BBE" w14:textId="77777777" w:rsidR="00187C94" w:rsidRPr="000E514D" w:rsidRDefault="00187C94" w:rsidP="00085FD4">
            <w:pPr>
              <w:snapToGrid w:val="0"/>
              <w:spacing w:before="120"/>
              <w:rPr>
                <w:rFonts w:ascii="Times New Roman" w:hAnsi="Times New Roman" w:cs="Times New Roman"/>
                <w:b/>
                <w:sz w:val="24"/>
                <w:szCs w:val="24"/>
              </w:rPr>
            </w:pPr>
          </w:p>
        </w:tc>
      </w:tr>
      <w:tr w:rsidR="00187C94" w:rsidRPr="002A51A7" w14:paraId="71345A52" w14:textId="77777777" w:rsidTr="00F53232">
        <w:tc>
          <w:tcPr>
            <w:tcW w:w="710" w:type="dxa"/>
            <w:tcBorders>
              <w:top w:val="single" w:sz="4" w:space="0" w:color="auto"/>
              <w:left w:val="single" w:sz="4" w:space="0" w:color="auto"/>
              <w:bottom w:val="single" w:sz="4" w:space="0" w:color="auto"/>
              <w:right w:val="single" w:sz="4" w:space="0" w:color="auto"/>
            </w:tcBorders>
            <w:vAlign w:val="center"/>
          </w:tcPr>
          <w:p w14:paraId="3C66FF5E" w14:textId="6F3934FC" w:rsidR="00187C94" w:rsidRPr="00E535C7" w:rsidRDefault="00187C94" w:rsidP="00085FD4">
            <w:pPr>
              <w:snapToGrid w:val="0"/>
              <w:spacing w:before="120" w:after="120"/>
              <w:jc w:val="center"/>
              <w:rPr>
                <w:rFonts w:ascii="Times New Roman" w:hAnsi="Times New Roman" w:cs="Times New Roman"/>
                <w:sz w:val="24"/>
                <w:szCs w:val="24"/>
              </w:rPr>
            </w:pPr>
            <w:r w:rsidRPr="00E535C7">
              <w:rPr>
                <w:rFonts w:ascii="Times New Roman" w:hAnsi="Times New Roman" w:cs="Times New Roman"/>
                <w:sz w:val="24"/>
                <w:szCs w:val="24"/>
              </w:rPr>
              <w:t>2.2</w:t>
            </w:r>
          </w:p>
        </w:tc>
        <w:tc>
          <w:tcPr>
            <w:tcW w:w="7966" w:type="dxa"/>
            <w:gridSpan w:val="2"/>
            <w:tcBorders>
              <w:left w:val="single" w:sz="4" w:space="0" w:color="auto"/>
              <w:bottom w:val="single" w:sz="4" w:space="0" w:color="auto"/>
              <w:right w:val="single" w:sz="4" w:space="0" w:color="auto"/>
            </w:tcBorders>
          </w:tcPr>
          <w:p w14:paraId="28E204C0" w14:textId="79FF2917" w:rsidR="00187C94" w:rsidRPr="00E535C7" w:rsidRDefault="00187C94" w:rsidP="00085FD4">
            <w:pPr>
              <w:snapToGrid w:val="0"/>
              <w:spacing w:before="120"/>
              <w:jc w:val="both"/>
              <w:rPr>
                <w:rFonts w:ascii="Times New Roman" w:hAnsi="Times New Roman" w:cs="Times New Roman"/>
                <w:sz w:val="24"/>
                <w:szCs w:val="24"/>
              </w:rPr>
            </w:pPr>
            <w:r w:rsidRPr="00033DEB">
              <w:rPr>
                <w:rFonts w:ascii="Times New Roman" w:hAnsi="Times New Roman" w:cs="Times New Roman"/>
                <w:sz w:val="24"/>
                <w:szCs w:val="24"/>
              </w:rPr>
              <w:t xml:space="preserve">Khoản 3 Điều 4: đánh thứ tự các điểm a, b, c, d, i </w:t>
            </w:r>
            <w:r w:rsidRPr="00B53291">
              <w:rPr>
                <w:rFonts w:ascii="Times New Roman" w:hAnsi="Times New Roman" w:cs="Times New Roman"/>
                <w:b/>
                <w:i/>
                <w:sz w:val="24"/>
                <w:szCs w:val="24"/>
              </w:rPr>
              <w:t>(thiếu đ, e, g, h).</w:t>
            </w:r>
          </w:p>
        </w:tc>
        <w:tc>
          <w:tcPr>
            <w:tcW w:w="5954" w:type="dxa"/>
            <w:vMerge/>
            <w:tcBorders>
              <w:left w:val="single" w:sz="4" w:space="0" w:color="auto"/>
              <w:bottom w:val="single" w:sz="4" w:space="0" w:color="auto"/>
              <w:right w:val="single" w:sz="4" w:space="0" w:color="auto"/>
            </w:tcBorders>
          </w:tcPr>
          <w:p w14:paraId="01DD0EDF" w14:textId="77777777" w:rsidR="00187C94" w:rsidRPr="00E535C7" w:rsidRDefault="00187C94" w:rsidP="00085FD4">
            <w:pPr>
              <w:snapToGrid w:val="0"/>
              <w:spacing w:before="120"/>
              <w:rPr>
                <w:rFonts w:ascii="Times New Roman" w:hAnsi="Times New Roman" w:cs="Times New Roman"/>
                <w:sz w:val="24"/>
                <w:szCs w:val="24"/>
              </w:rPr>
            </w:pPr>
          </w:p>
        </w:tc>
        <w:tc>
          <w:tcPr>
            <w:tcW w:w="822" w:type="dxa"/>
            <w:tcBorders>
              <w:left w:val="single" w:sz="4" w:space="0" w:color="auto"/>
              <w:bottom w:val="single" w:sz="4" w:space="0" w:color="auto"/>
              <w:right w:val="single" w:sz="4" w:space="0" w:color="auto"/>
            </w:tcBorders>
          </w:tcPr>
          <w:p w14:paraId="189041AD" w14:textId="77777777" w:rsidR="00187C94" w:rsidRPr="000E514D" w:rsidRDefault="00187C94" w:rsidP="00085FD4">
            <w:pPr>
              <w:snapToGrid w:val="0"/>
              <w:spacing w:before="120"/>
              <w:rPr>
                <w:rFonts w:ascii="Times New Roman" w:hAnsi="Times New Roman" w:cs="Times New Roman"/>
                <w:b/>
                <w:sz w:val="24"/>
                <w:szCs w:val="24"/>
              </w:rPr>
            </w:pPr>
          </w:p>
        </w:tc>
      </w:tr>
    </w:tbl>
    <w:p w14:paraId="696405B8" w14:textId="0D1BC15E" w:rsidR="009E6224" w:rsidRPr="002A51A7" w:rsidRDefault="009E6224" w:rsidP="00010693">
      <w:pPr>
        <w:jc w:val="center"/>
        <w:rPr>
          <w:rFonts w:ascii="Times New Roman" w:hAnsi="Times New Roman" w:cs="Times New Roman"/>
          <w:bCs/>
          <w:sz w:val="28"/>
          <w:szCs w:val="28"/>
          <w:lang w:val="de-DE"/>
        </w:rPr>
      </w:pPr>
    </w:p>
    <w:sectPr w:rsidR="009E6224" w:rsidRPr="002A51A7" w:rsidSect="004B1DBD">
      <w:headerReference w:type="default" r:id="rId8"/>
      <w:pgSz w:w="16838" w:h="11906" w:orient="landscape" w:code="9"/>
      <w:pgMar w:top="851" w:right="851" w:bottom="680" w:left="851" w:header="284"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59989" w14:textId="77777777" w:rsidR="00672EB3" w:rsidRDefault="00672EB3" w:rsidP="00573CE9">
      <w:pPr>
        <w:spacing w:after="0" w:line="240" w:lineRule="auto"/>
      </w:pPr>
      <w:r>
        <w:separator/>
      </w:r>
    </w:p>
  </w:endnote>
  <w:endnote w:type="continuationSeparator" w:id="0">
    <w:p w14:paraId="0F89D3B6" w14:textId="77777777" w:rsidR="00672EB3" w:rsidRDefault="00672EB3" w:rsidP="00573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F90AC" w14:textId="77777777" w:rsidR="00672EB3" w:rsidRDefault="00672EB3" w:rsidP="00573CE9">
      <w:pPr>
        <w:spacing w:after="0" w:line="240" w:lineRule="auto"/>
      </w:pPr>
      <w:r>
        <w:separator/>
      </w:r>
    </w:p>
  </w:footnote>
  <w:footnote w:type="continuationSeparator" w:id="0">
    <w:p w14:paraId="39FF1075" w14:textId="77777777" w:rsidR="00672EB3" w:rsidRDefault="00672EB3" w:rsidP="00573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5215982"/>
      <w:docPartObj>
        <w:docPartGallery w:val="Page Numbers (Top of Page)"/>
        <w:docPartUnique/>
      </w:docPartObj>
    </w:sdtPr>
    <w:sdtEndPr>
      <w:rPr>
        <w:rFonts w:ascii="Times New Roman" w:hAnsi="Times New Roman" w:cs="Times New Roman"/>
        <w:noProof/>
      </w:rPr>
    </w:sdtEndPr>
    <w:sdtContent>
      <w:p w14:paraId="6F66025B" w14:textId="041073E0" w:rsidR="00573CE9" w:rsidRPr="000C3A1B" w:rsidRDefault="00573CE9">
        <w:pPr>
          <w:pStyle w:val="Header"/>
          <w:jc w:val="center"/>
          <w:rPr>
            <w:rFonts w:ascii="Times New Roman" w:hAnsi="Times New Roman" w:cs="Times New Roman"/>
          </w:rPr>
        </w:pPr>
        <w:r w:rsidRPr="000C3A1B">
          <w:rPr>
            <w:rFonts w:ascii="Times New Roman" w:hAnsi="Times New Roman" w:cs="Times New Roman"/>
          </w:rPr>
          <w:fldChar w:fldCharType="begin"/>
        </w:r>
        <w:r w:rsidRPr="000C3A1B">
          <w:rPr>
            <w:rFonts w:ascii="Times New Roman" w:hAnsi="Times New Roman" w:cs="Times New Roman"/>
          </w:rPr>
          <w:instrText xml:space="preserve"> PAGE   \* MERGEFORMAT </w:instrText>
        </w:r>
        <w:r w:rsidRPr="000C3A1B">
          <w:rPr>
            <w:rFonts w:ascii="Times New Roman" w:hAnsi="Times New Roman" w:cs="Times New Roman"/>
          </w:rPr>
          <w:fldChar w:fldCharType="separate"/>
        </w:r>
        <w:r w:rsidR="00913EEC">
          <w:rPr>
            <w:rFonts w:ascii="Times New Roman" w:hAnsi="Times New Roman" w:cs="Times New Roman"/>
            <w:noProof/>
          </w:rPr>
          <w:t>2</w:t>
        </w:r>
        <w:r w:rsidRPr="000C3A1B">
          <w:rPr>
            <w:rFonts w:ascii="Times New Roman" w:hAnsi="Times New Roman" w:cs="Times New Roman"/>
            <w:noProof/>
          </w:rPr>
          <w:fldChar w:fldCharType="end"/>
        </w:r>
      </w:p>
    </w:sdtContent>
  </w:sdt>
  <w:p w14:paraId="0D95D01D" w14:textId="77777777" w:rsidR="00573CE9" w:rsidRDefault="00573CE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E0405"/>
    <w:multiLevelType w:val="hybridMultilevel"/>
    <w:tmpl w:val="9FF87BA6"/>
    <w:lvl w:ilvl="0" w:tplc="BAACCE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D7A1E"/>
    <w:multiLevelType w:val="hybridMultilevel"/>
    <w:tmpl w:val="9D8EBB56"/>
    <w:lvl w:ilvl="0" w:tplc="9ED0FFD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5585E"/>
    <w:multiLevelType w:val="hybridMultilevel"/>
    <w:tmpl w:val="DB782AF4"/>
    <w:lvl w:ilvl="0" w:tplc="47BA33C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E52DA2"/>
    <w:multiLevelType w:val="hybridMultilevel"/>
    <w:tmpl w:val="C7AA7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D80935"/>
    <w:multiLevelType w:val="hybridMultilevel"/>
    <w:tmpl w:val="8146CFCA"/>
    <w:lvl w:ilvl="0" w:tplc="21121434">
      <w:start w:val="1"/>
      <w:numFmt w:val="decimal"/>
      <w:lvlText w:val="%1."/>
      <w:lvlJc w:val="left"/>
      <w:pPr>
        <w:ind w:left="720" w:hanging="360"/>
      </w:pPr>
      <w:rPr>
        <w:rFonts w:hint="default"/>
        <w:color w:val="00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A56E3B"/>
    <w:multiLevelType w:val="hybridMultilevel"/>
    <w:tmpl w:val="F0769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CC38E5"/>
    <w:multiLevelType w:val="hybridMultilevel"/>
    <w:tmpl w:val="F2682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D074CD"/>
    <w:multiLevelType w:val="hybridMultilevel"/>
    <w:tmpl w:val="6486F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D10DC0"/>
    <w:multiLevelType w:val="hybridMultilevel"/>
    <w:tmpl w:val="B7805906"/>
    <w:lvl w:ilvl="0" w:tplc="5FFE2266">
      <w:start w:val="1"/>
      <w:numFmt w:val="decimal"/>
      <w:lvlText w:val="%1."/>
      <w:lvlJc w:val="center"/>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EB15D3"/>
    <w:multiLevelType w:val="hybridMultilevel"/>
    <w:tmpl w:val="FE221B68"/>
    <w:lvl w:ilvl="0" w:tplc="73E6A64A">
      <w:start w:val="1"/>
      <w:numFmt w:val="decimal"/>
      <w:lvlText w:val="%1."/>
      <w:lvlJc w:val="left"/>
      <w:pPr>
        <w:ind w:left="720" w:hanging="360"/>
      </w:pPr>
      <w:rPr>
        <w:rFonts w:ascii="Times New Roman" w:hAnsi="Times New Roman" w:cs="Times New Roman" w:hint="default"/>
        <w:color w:val="00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D2740E"/>
    <w:multiLevelType w:val="hybridMultilevel"/>
    <w:tmpl w:val="44F8603A"/>
    <w:lvl w:ilvl="0" w:tplc="77F43672">
      <w:start w:val="1"/>
      <w:numFmt w:val="bullet"/>
      <w:lvlText w:val="-"/>
      <w:lvlJc w:val="left"/>
      <w:pPr>
        <w:ind w:left="720" w:hanging="360"/>
      </w:pPr>
      <w:rPr>
        <w:rFonts w:ascii="Times New Roman" w:eastAsiaTheme="minorHAnsi" w:hAnsi="Times New Roman" w:cs="Times New Roman" w:hint="default"/>
        <w:color w:val="000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DA5B9E"/>
    <w:multiLevelType w:val="hybridMultilevel"/>
    <w:tmpl w:val="479A4C72"/>
    <w:lvl w:ilvl="0" w:tplc="1E5C35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211B69"/>
    <w:multiLevelType w:val="hybridMultilevel"/>
    <w:tmpl w:val="F6BC2888"/>
    <w:lvl w:ilvl="0" w:tplc="9E268C1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BA0DF1"/>
    <w:multiLevelType w:val="hybridMultilevel"/>
    <w:tmpl w:val="FC3A0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025AB0"/>
    <w:multiLevelType w:val="hybridMultilevel"/>
    <w:tmpl w:val="9AE23918"/>
    <w:lvl w:ilvl="0" w:tplc="82CE98E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4"/>
  </w:num>
  <w:num w:numId="4">
    <w:abstractNumId w:val="3"/>
  </w:num>
  <w:num w:numId="5">
    <w:abstractNumId w:val="13"/>
  </w:num>
  <w:num w:numId="6">
    <w:abstractNumId w:val="5"/>
  </w:num>
  <w:num w:numId="7">
    <w:abstractNumId w:val="7"/>
  </w:num>
  <w:num w:numId="8">
    <w:abstractNumId w:val="0"/>
  </w:num>
  <w:num w:numId="9">
    <w:abstractNumId w:val="2"/>
  </w:num>
  <w:num w:numId="10">
    <w:abstractNumId w:val="1"/>
  </w:num>
  <w:num w:numId="11">
    <w:abstractNumId w:val="8"/>
  </w:num>
  <w:num w:numId="12">
    <w:abstractNumId w:val="6"/>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A16"/>
    <w:rsid w:val="00000926"/>
    <w:rsid w:val="000009E1"/>
    <w:rsid w:val="0000168E"/>
    <w:rsid w:val="00004A66"/>
    <w:rsid w:val="00006EC1"/>
    <w:rsid w:val="00010693"/>
    <w:rsid w:val="000128A8"/>
    <w:rsid w:val="00013820"/>
    <w:rsid w:val="00015075"/>
    <w:rsid w:val="000205E0"/>
    <w:rsid w:val="0002243A"/>
    <w:rsid w:val="00022ECA"/>
    <w:rsid w:val="0002712E"/>
    <w:rsid w:val="00033DEB"/>
    <w:rsid w:val="00035137"/>
    <w:rsid w:val="000354E0"/>
    <w:rsid w:val="0004076E"/>
    <w:rsid w:val="0004394E"/>
    <w:rsid w:val="00043D98"/>
    <w:rsid w:val="00047545"/>
    <w:rsid w:val="000501B1"/>
    <w:rsid w:val="000573C0"/>
    <w:rsid w:val="00060CC3"/>
    <w:rsid w:val="00062350"/>
    <w:rsid w:val="000633DE"/>
    <w:rsid w:val="000657DF"/>
    <w:rsid w:val="00067A22"/>
    <w:rsid w:val="000729F4"/>
    <w:rsid w:val="00074285"/>
    <w:rsid w:val="00076DD6"/>
    <w:rsid w:val="000849AB"/>
    <w:rsid w:val="00085FD4"/>
    <w:rsid w:val="00086E03"/>
    <w:rsid w:val="00086EFF"/>
    <w:rsid w:val="0009604D"/>
    <w:rsid w:val="000978B4"/>
    <w:rsid w:val="000A5D47"/>
    <w:rsid w:val="000B00E2"/>
    <w:rsid w:val="000B00F1"/>
    <w:rsid w:val="000B21B0"/>
    <w:rsid w:val="000B2E21"/>
    <w:rsid w:val="000C0A4D"/>
    <w:rsid w:val="000C3A1B"/>
    <w:rsid w:val="000D1609"/>
    <w:rsid w:val="000E2A1A"/>
    <w:rsid w:val="000E37B3"/>
    <w:rsid w:val="000E37BA"/>
    <w:rsid w:val="000E3866"/>
    <w:rsid w:val="000E5081"/>
    <w:rsid w:val="000E514D"/>
    <w:rsid w:val="000E6DDD"/>
    <w:rsid w:val="000F3F1F"/>
    <w:rsid w:val="0010013A"/>
    <w:rsid w:val="00103E6C"/>
    <w:rsid w:val="0011431A"/>
    <w:rsid w:val="00114F40"/>
    <w:rsid w:val="00115311"/>
    <w:rsid w:val="0012026E"/>
    <w:rsid w:val="00125EE6"/>
    <w:rsid w:val="00126AAA"/>
    <w:rsid w:val="00127268"/>
    <w:rsid w:val="00132968"/>
    <w:rsid w:val="00132C41"/>
    <w:rsid w:val="00133D5E"/>
    <w:rsid w:val="001350F8"/>
    <w:rsid w:val="00143632"/>
    <w:rsid w:val="00144BF9"/>
    <w:rsid w:val="0014531C"/>
    <w:rsid w:val="001527A9"/>
    <w:rsid w:val="00152C72"/>
    <w:rsid w:val="001533D8"/>
    <w:rsid w:val="00162FFB"/>
    <w:rsid w:val="00163423"/>
    <w:rsid w:val="001660F5"/>
    <w:rsid w:val="00167ED2"/>
    <w:rsid w:val="00170C59"/>
    <w:rsid w:val="00175793"/>
    <w:rsid w:val="00183029"/>
    <w:rsid w:val="0018336B"/>
    <w:rsid w:val="001838FC"/>
    <w:rsid w:val="00184B27"/>
    <w:rsid w:val="00186AEE"/>
    <w:rsid w:val="00186B5A"/>
    <w:rsid w:val="00187C94"/>
    <w:rsid w:val="00191DD3"/>
    <w:rsid w:val="001924FF"/>
    <w:rsid w:val="00193864"/>
    <w:rsid w:val="00197143"/>
    <w:rsid w:val="001A0520"/>
    <w:rsid w:val="001A06B7"/>
    <w:rsid w:val="001A1344"/>
    <w:rsid w:val="001A1464"/>
    <w:rsid w:val="001A5713"/>
    <w:rsid w:val="001A59A4"/>
    <w:rsid w:val="001A6379"/>
    <w:rsid w:val="001B7CE1"/>
    <w:rsid w:val="001C332C"/>
    <w:rsid w:val="001C3DA0"/>
    <w:rsid w:val="001C3E6A"/>
    <w:rsid w:val="001C412C"/>
    <w:rsid w:val="001C5B91"/>
    <w:rsid w:val="001C6E0E"/>
    <w:rsid w:val="001D0A05"/>
    <w:rsid w:val="001D1F0E"/>
    <w:rsid w:val="001D4470"/>
    <w:rsid w:val="001D6801"/>
    <w:rsid w:val="001E1E75"/>
    <w:rsid w:val="001E4F42"/>
    <w:rsid w:val="001E5C45"/>
    <w:rsid w:val="001E656A"/>
    <w:rsid w:val="001F0E23"/>
    <w:rsid w:val="001F1040"/>
    <w:rsid w:val="001F1307"/>
    <w:rsid w:val="001F71A5"/>
    <w:rsid w:val="002047D1"/>
    <w:rsid w:val="00204A9C"/>
    <w:rsid w:val="00206230"/>
    <w:rsid w:val="00211F9B"/>
    <w:rsid w:val="0021359B"/>
    <w:rsid w:val="002136DF"/>
    <w:rsid w:val="00216ED4"/>
    <w:rsid w:val="00221A6D"/>
    <w:rsid w:val="00224C74"/>
    <w:rsid w:val="00225154"/>
    <w:rsid w:val="002261CA"/>
    <w:rsid w:val="00232113"/>
    <w:rsid w:val="00232909"/>
    <w:rsid w:val="00233AD1"/>
    <w:rsid w:val="002351E5"/>
    <w:rsid w:val="00235279"/>
    <w:rsid w:val="00236057"/>
    <w:rsid w:val="00242CE5"/>
    <w:rsid w:val="002447C6"/>
    <w:rsid w:val="002478DD"/>
    <w:rsid w:val="00256176"/>
    <w:rsid w:val="002564D3"/>
    <w:rsid w:val="002632BD"/>
    <w:rsid w:val="00263F25"/>
    <w:rsid w:val="0026553C"/>
    <w:rsid w:val="00267CD1"/>
    <w:rsid w:val="00271D27"/>
    <w:rsid w:val="0027374D"/>
    <w:rsid w:val="002742FD"/>
    <w:rsid w:val="0027442A"/>
    <w:rsid w:val="00274946"/>
    <w:rsid w:val="002765EB"/>
    <w:rsid w:val="00277456"/>
    <w:rsid w:val="002805B4"/>
    <w:rsid w:val="00283490"/>
    <w:rsid w:val="00285854"/>
    <w:rsid w:val="00292129"/>
    <w:rsid w:val="0029614C"/>
    <w:rsid w:val="002A3948"/>
    <w:rsid w:val="002A51A7"/>
    <w:rsid w:val="002B00CE"/>
    <w:rsid w:val="002B0119"/>
    <w:rsid w:val="002B059B"/>
    <w:rsid w:val="002B2633"/>
    <w:rsid w:val="002B5A5B"/>
    <w:rsid w:val="002C1FA5"/>
    <w:rsid w:val="002C5524"/>
    <w:rsid w:val="002D2EED"/>
    <w:rsid w:val="002D6632"/>
    <w:rsid w:val="002D67B0"/>
    <w:rsid w:val="002E798B"/>
    <w:rsid w:val="002E7FD2"/>
    <w:rsid w:val="002F352D"/>
    <w:rsid w:val="002F4D73"/>
    <w:rsid w:val="002F69F7"/>
    <w:rsid w:val="00301D5A"/>
    <w:rsid w:val="00302132"/>
    <w:rsid w:val="00302A85"/>
    <w:rsid w:val="00306AE0"/>
    <w:rsid w:val="00310793"/>
    <w:rsid w:val="00312B5D"/>
    <w:rsid w:val="00320E88"/>
    <w:rsid w:val="00330B3E"/>
    <w:rsid w:val="003321C2"/>
    <w:rsid w:val="00333CFC"/>
    <w:rsid w:val="00341849"/>
    <w:rsid w:val="00342F31"/>
    <w:rsid w:val="00344E91"/>
    <w:rsid w:val="003459BF"/>
    <w:rsid w:val="00345FE2"/>
    <w:rsid w:val="00346B73"/>
    <w:rsid w:val="003479B8"/>
    <w:rsid w:val="00347C59"/>
    <w:rsid w:val="003545CB"/>
    <w:rsid w:val="00354D14"/>
    <w:rsid w:val="00355A8D"/>
    <w:rsid w:val="00355FF8"/>
    <w:rsid w:val="0035690D"/>
    <w:rsid w:val="0036155D"/>
    <w:rsid w:val="00365F8A"/>
    <w:rsid w:val="00376CCE"/>
    <w:rsid w:val="003818C4"/>
    <w:rsid w:val="0038412C"/>
    <w:rsid w:val="00384A81"/>
    <w:rsid w:val="0038515D"/>
    <w:rsid w:val="00386BE3"/>
    <w:rsid w:val="00387835"/>
    <w:rsid w:val="0039411A"/>
    <w:rsid w:val="003B1A7F"/>
    <w:rsid w:val="003B2700"/>
    <w:rsid w:val="003B2D50"/>
    <w:rsid w:val="003B2EDC"/>
    <w:rsid w:val="003B545A"/>
    <w:rsid w:val="003B6215"/>
    <w:rsid w:val="003B7333"/>
    <w:rsid w:val="003C143F"/>
    <w:rsid w:val="003C2FCC"/>
    <w:rsid w:val="003C5679"/>
    <w:rsid w:val="003C590C"/>
    <w:rsid w:val="003C594A"/>
    <w:rsid w:val="003D4A84"/>
    <w:rsid w:val="003D53C5"/>
    <w:rsid w:val="003D719C"/>
    <w:rsid w:val="003E3474"/>
    <w:rsid w:val="003E4B96"/>
    <w:rsid w:val="003E7807"/>
    <w:rsid w:val="003E784A"/>
    <w:rsid w:val="003F291B"/>
    <w:rsid w:val="003F5662"/>
    <w:rsid w:val="00401318"/>
    <w:rsid w:val="00401721"/>
    <w:rsid w:val="004141A4"/>
    <w:rsid w:val="0041527E"/>
    <w:rsid w:val="004155AC"/>
    <w:rsid w:val="0042149A"/>
    <w:rsid w:val="004261DB"/>
    <w:rsid w:val="00430F49"/>
    <w:rsid w:val="004342DA"/>
    <w:rsid w:val="00440643"/>
    <w:rsid w:val="004413A4"/>
    <w:rsid w:val="00442F4A"/>
    <w:rsid w:val="00444215"/>
    <w:rsid w:val="00444DBB"/>
    <w:rsid w:val="00444E84"/>
    <w:rsid w:val="004458F1"/>
    <w:rsid w:val="00446E20"/>
    <w:rsid w:val="004513AE"/>
    <w:rsid w:val="00451760"/>
    <w:rsid w:val="00454680"/>
    <w:rsid w:val="00454893"/>
    <w:rsid w:val="00463102"/>
    <w:rsid w:val="0046687F"/>
    <w:rsid w:val="004700A0"/>
    <w:rsid w:val="00471D1C"/>
    <w:rsid w:val="004764B3"/>
    <w:rsid w:val="00477E44"/>
    <w:rsid w:val="0048435C"/>
    <w:rsid w:val="00485498"/>
    <w:rsid w:val="00485D22"/>
    <w:rsid w:val="0048700B"/>
    <w:rsid w:val="00490B4B"/>
    <w:rsid w:val="00493B63"/>
    <w:rsid w:val="00494790"/>
    <w:rsid w:val="00497459"/>
    <w:rsid w:val="004A070F"/>
    <w:rsid w:val="004A3BCD"/>
    <w:rsid w:val="004A5219"/>
    <w:rsid w:val="004B1DBD"/>
    <w:rsid w:val="004B615C"/>
    <w:rsid w:val="004C1CF2"/>
    <w:rsid w:val="004C51E5"/>
    <w:rsid w:val="004C5653"/>
    <w:rsid w:val="004D1C97"/>
    <w:rsid w:val="004D6285"/>
    <w:rsid w:val="004D7185"/>
    <w:rsid w:val="004D7A29"/>
    <w:rsid w:val="004E074E"/>
    <w:rsid w:val="004E0D0F"/>
    <w:rsid w:val="004E3A76"/>
    <w:rsid w:val="004E738A"/>
    <w:rsid w:val="004F0377"/>
    <w:rsid w:val="004F4AAE"/>
    <w:rsid w:val="004F4D58"/>
    <w:rsid w:val="004F4E41"/>
    <w:rsid w:val="004F63C9"/>
    <w:rsid w:val="00501D33"/>
    <w:rsid w:val="0050550B"/>
    <w:rsid w:val="00505817"/>
    <w:rsid w:val="0051363A"/>
    <w:rsid w:val="00513BF2"/>
    <w:rsid w:val="0051438C"/>
    <w:rsid w:val="005161B6"/>
    <w:rsid w:val="00517E84"/>
    <w:rsid w:val="00517E9C"/>
    <w:rsid w:val="00525D2D"/>
    <w:rsid w:val="00531D33"/>
    <w:rsid w:val="00532700"/>
    <w:rsid w:val="00533602"/>
    <w:rsid w:val="005349BC"/>
    <w:rsid w:val="005373F2"/>
    <w:rsid w:val="0054096D"/>
    <w:rsid w:val="005514DB"/>
    <w:rsid w:val="005541E1"/>
    <w:rsid w:val="00555F29"/>
    <w:rsid w:val="00557791"/>
    <w:rsid w:val="00561A13"/>
    <w:rsid w:val="00565119"/>
    <w:rsid w:val="00565697"/>
    <w:rsid w:val="00565984"/>
    <w:rsid w:val="00571556"/>
    <w:rsid w:val="00573CE9"/>
    <w:rsid w:val="00585564"/>
    <w:rsid w:val="005950F0"/>
    <w:rsid w:val="005A0E60"/>
    <w:rsid w:val="005A1502"/>
    <w:rsid w:val="005A5453"/>
    <w:rsid w:val="005B16C8"/>
    <w:rsid w:val="005C039C"/>
    <w:rsid w:val="005C35F9"/>
    <w:rsid w:val="005C71A2"/>
    <w:rsid w:val="005C72E9"/>
    <w:rsid w:val="005D1C7B"/>
    <w:rsid w:val="005D5711"/>
    <w:rsid w:val="005D60B2"/>
    <w:rsid w:val="005D6222"/>
    <w:rsid w:val="005D7B23"/>
    <w:rsid w:val="005D7D85"/>
    <w:rsid w:val="005E0761"/>
    <w:rsid w:val="005E79FE"/>
    <w:rsid w:val="005F0E75"/>
    <w:rsid w:val="005F2CDB"/>
    <w:rsid w:val="005F462F"/>
    <w:rsid w:val="005F4750"/>
    <w:rsid w:val="005F6F1B"/>
    <w:rsid w:val="00612930"/>
    <w:rsid w:val="0061439C"/>
    <w:rsid w:val="00614887"/>
    <w:rsid w:val="0061532E"/>
    <w:rsid w:val="00624C5D"/>
    <w:rsid w:val="0063025D"/>
    <w:rsid w:val="00630E27"/>
    <w:rsid w:val="00631526"/>
    <w:rsid w:val="00633F21"/>
    <w:rsid w:val="006358A8"/>
    <w:rsid w:val="006377B6"/>
    <w:rsid w:val="00640D79"/>
    <w:rsid w:val="00644214"/>
    <w:rsid w:val="00646836"/>
    <w:rsid w:val="006519B3"/>
    <w:rsid w:val="00656844"/>
    <w:rsid w:val="00662483"/>
    <w:rsid w:val="006645B0"/>
    <w:rsid w:val="0067293D"/>
    <w:rsid w:val="00672EB3"/>
    <w:rsid w:val="00674BB2"/>
    <w:rsid w:val="006756B5"/>
    <w:rsid w:val="0067617E"/>
    <w:rsid w:val="0067670E"/>
    <w:rsid w:val="006828A2"/>
    <w:rsid w:val="00684956"/>
    <w:rsid w:val="00684D6F"/>
    <w:rsid w:val="00686A57"/>
    <w:rsid w:val="00692F0D"/>
    <w:rsid w:val="00693083"/>
    <w:rsid w:val="006940AF"/>
    <w:rsid w:val="006958DF"/>
    <w:rsid w:val="0069735F"/>
    <w:rsid w:val="00697D43"/>
    <w:rsid w:val="006A2FB5"/>
    <w:rsid w:val="006A3C53"/>
    <w:rsid w:val="006A61AD"/>
    <w:rsid w:val="006A69FC"/>
    <w:rsid w:val="006C1714"/>
    <w:rsid w:val="006C1FA6"/>
    <w:rsid w:val="006C229C"/>
    <w:rsid w:val="006C43FB"/>
    <w:rsid w:val="006E15ED"/>
    <w:rsid w:val="006E4197"/>
    <w:rsid w:val="006E5C5C"/>
    <w:rsid w:val="006E5D58"/>
    <w:rsid w:val="006F028A"/>
    <w:rsid w:val="006F4A88"/>
    <w:rsid w:val="006F7741"/>
    <w:rsid w:val="007002D3"/>
    <w:rsid w:val="00700C38"/>
    <w:rsid w:val="00701158"/>
    <w:rsid w:val="007047B3"/>
    <w:rsid w:val="00707D5F"/>
    <w:rsid w:val="00711166"/>
    <w:rsid w:val="00715E0E"/>
    <w:rsid w:val="00726D58"/>
    <w:rsid w:val="007361C6"/>
    <w:rsid w:val="0075312D"/>
    <w:rsid w:val="00753875"/>
    <w:rsid w:val="007539A7"/>
    <w:rsid w:val="007543DC"/>
    <w:rsid w:val="00754874"/>
    <w:rsid w:val="00757066"/>
    <w:rsid w:val="00761532"/>
    <w:rsid w:val="00761929"/>
    <w:rsid w:val="00762135"/>
    <w:rsid w:val="00762BA2"/>
    <w:rsid w:val="00770946"/>
    <w:rsid w:val="00773898"/>
    <w:rsid w:val="00773BD9"/>
    <w:rsid w:val="0077625A"/>
    <w:rsid w:val="007762C1"/>
    <w:rsid w:val="0078020E"/>
    <w:rsid w:val="007826F5"/>
    <w:rsid w:val="00783D53"/>
    <w:rsid w:val="007865A3"/>
    <w:rsid w:val="00791117"/>
    <w:rsid w:val="00792C36"/>
    <w:rsid w:val="007960A9"/>
    <w:rsid w:val="007A36EE"/>
    <w:rsid w:val="007A6A38"/>
    <w:rsid w:val="007A7AC0"/>
    <w:rsid w:val="007B1FBD"/>
    <w:rsid w:val="007B27DF"/>
    <w:rsid w:val="007B43F6"/>
    <w:rsid w:val="007B4863"/>
    <w:rsid w:val="007B61FE"/>
    <w:rsid w:val="007C699D"/>
    <w:rsid w:val="007D06B2"/>
    <w:rsid w:val="007D7EEA"/>
    <w:rsid w:val="007E43FA"/>
    <w:rsid w:val="007E6437"/>
    <w:rsid w:val="007E7677"/>
    <w:rsid w:val="007F246E"/>
    <w:rsid w:val="007F2C46"/>
    <w:rsid w:val="007F4363"/>
    <w:rsid w:val="007F510B"/>
    <w:rsid w:val="007F5AAD"/>
    <w:rsid w:val="007F6F7E"/>
    <w:rsid w:val="00803FEF"/>
    <w:rsid w:val="00804479"/>
    <w:rsid w:val="00805EF1"/>
    <w:rsid w:val="00807535"/>
    <w:rsid w:val="00807D2B"/>
    <w:rsid w:val="0081317B"/>
    <w:rsid w:val="0082054C"/>
    <w:rsid w:val="00822619"/>
    <w:rsid w:val="00823247"/>
    <w:rsid w:val="00823AC0"/>
    <w:rsid w:val="00824658"/>
    <w:rsid w:val="008260AC"/>
    <w:rsid w:val="008272DE"/>
    <w:rsid w:val="008324D1"/>
    <w:rsid w:val="00834171"/>
    <w:rsid w:val="008350E8"/>
    <w:rsid w:val="00835570"/>
    <w:rsid w:val="00835F92"/>
    <w:rsid w:val="00837DE4"/>
    <w:rsid w:val="00841308"/>
    <w:rsid w:val="0084384B"/>
    <w:rsid w:val="00846DE4"/>
    <w:rsid w:val="00850DA0"/>
    <w:rsid w:val="00855060"/>
    <w:rsid w:val="00855524"/>
    <w:rsid w:val="00860940"/>
    <w:rsid w:val="00862A94"/>
    <w:rsid w:val="00862F89"/>
    <w:rsid w:val="00864C3D"/>
    <w:rsid w:val="0087137C"/>
    <w:rsid w:val="008757F1"/>
    <w:rsid w:val="00876FEB"/>
    <w:rsid w:val="00880914"/>
    <w:rsid w:val="00882E72"/>
    <w:rsid w:val="00895778"/>
    <w:rsid w:val="00897580"/>
    <w:rsid w:val="008B2183"/>
    <w:rsid w:val="008B44DC"/>
    <w:rsid w:val="008B55C3"/>
    <w:rsid w:val="008C2F10"/>
    <w:rsid w:val="008C4315"/>
    <w:rsid w:val="008C66AD"/>
    <w:rsid w:val="008C6832"/>
    <w:rsid w:val="008D7001"/>
    <w:rsid w:val="008E5EB4"/>
    <w:rsid w:val="008F00DD"/>
    <w:rsid w:val="008F276F"/>
    <w:rsid w:val="008F3B73"/>
    <w:rsid w:val="008F5A0A"/>
    <w:rsid w:val="008F71E2"/>
    <w:rsid w:val="008F784F"/>
    <w:rsid w:val="008F7F46"/>
    <w:rsid w:val="00913EEC"/>
    <w:rsid w:val="00915D94"/>
    <w:rsid w:val="00917940"/>
    <w:rsid w:val="00925CD4"/>
    <w:rsid w:val="0092719A"/>
    <w:rsid w:val="00927B86"/>
    <w:rsid w:val="00932F13"/>
    <w:rsid w:val="00940C1C"/>
    <w:rsid w:val="00940F7A"/>
    <w:rsid w:val="00942613"/>
    <w:rsid w:val="009427AE"/>
    <w:rsid w:val="00950FEE"/>
    <w:rsid w:val="00954AC8"/>
    <w:rsid w:val="00955A55"/>
    <w:rsid w:val="00956A20"/>
    <w:rsid w:val="00956A47"/>
    <w:rsid w:val="00956DD9"/>
    <w:rsid w:val="009571A9"/>
    <w:rsid w:val="00964CB2"/>
    <w:rsid w:val="00966807"/>
    <w:rsid w:val="009678F0"/>
    <w:rsid w:val="00973B4D"/>
    <w:rsid w:val="00990961"/>
    <w:rsid w:val="00991DF5"/>
    <w:rsid w:val="00993328"/>
    <w:rsid w:val="009A042B"/>
    <w:rsid w:val="009A04E1"/>
    <w:rsid w:val="009A38C1"/>
    <w:rsid w:val="009A69B9"/>
    <w:rsid w:val="009B19A3"/>
    <w:rsid w:val="009B1FCA"/>
    <w:rsid w:val="009B3659"/>
    <w:rsid w:val="009B3EA0"/>
    <w:rsid w:val="009B401E"/>
    <w:rsid w:val="009B58C5"/>
    <w:rsid w:val="009C62FC"/>
    <w:rsid w:val="009D12B3"/>
    <w:rsid w:val="009D36E1"/>
    <w:rsid w:val="009D70F8"/>
    <w:rsid w:val="009E2BB9"/>
    <w:rsid w:val="009E60B5"/>
    <w:rsid w:val="009E6224"/>
    <w:rsid w:val="009F256E"/>
    <w:rsid w:val="009F37DA"/>
    <w:rsid w:val="009F3F4B"/>
    <w:rsid w:val="00A00540"/>
    <w:rsid w:val="00A03503"/>
    <w:rsid w:val="00A038DB"/>
    <w:rsid w:val="00A052BE"/>
    <w:rsid w:val="00A15B41"/>
    <w:rsid w:val="00A227B7"/>
    <w:rsid w:val="00A23D68"/>
    <w:rsid w:val="00A23F1A"/>
    <w:rsid w:val="00A26D26"/>
    <w:rsid w:val="00A2785C"/>
    <w:rsid w:val="00A31003"/>
    <w:rsid w:val="00A31DBE"/>
    <w:rsid w:val="00A32F6F"/>
    <w:rsid w:val="00A33B41"/>
    <w:rsid w:val="00A3570C"/>
    <w:rsid w:val="00A42FEB"/>
    <w:rsid w:val="00A43248"/>
    <w:rsid w:val="00A512E8"/>
    <w:rsid w:val="00A5150A"/>
    <w:rsid w:val="00A538DB"/>
    <w:rsid w:val="00A53DEA"/>
    <w:rsid w:val="00A60DBD"/>
    <w:rsid w:val="00A60F09"/>
    <w:rsid w:val="00A62641"/>
    <w:rsid w:val="00A627DA"/>
    <w:rsid w:val="00A668C4"/>
    <w:rsid w:val="00A725B8"/>
    <w:rsid w:val="00A80802"/>
    <w:rsid w:val="00A80C28"/>
    <w:rsid w:val="00A828D1"/>
    <w:rsid w:val="00A9266E"/>
    <w:rsid w:val="00A93496"/>
    <w:rsid w:val="00A94420"/>
    <w:rsid w:val="00A95C03"/>
    <w:rsid w:val="00AA3160"/>
    <w:rsid w:val="00AA6467"/>
    <w:rsid w:val="00AA7B03"/>
    <w:rsid w:val="00AB1A1D"/>
    <w:rsid w:val="00AB3899"/>
    <w:rsid w:val="00AB4C7A"/>
    <w:rsid w:val="00AB5DF8"/>
    <w:rsid w:val="00AB7CDA"/>
    <w:rsid w:val="00AC2C2F"/>
    <w:rsid w:val="00AC3641"/>
    <w:rsid w:val="00AC4735"/>
    <w:rsid w:val="00AC6672"/>
    <w:rsid w:val="00AC75B3"/>
    <w:rsid w:val="00AD1FC5"/>
    <w:rsid w:val="00AD212F"/>
    <w:rsid w:val="00AD33BF"/>
    <w:rsid w:val="00AD424D"/>
    <w:rsid w:val="00AE21B0"/>
    <w:rsid w:val="00AE4BEE"/>
    <w:rsid w:val="00AE5384"/>
    <w:rsid w:val="00AF1A05"/>
    <w:rsid w:val="00AF1A7E"/>
    <w:rsid w:val="00AF3E77"/>
    <w:rsid w:val="00AF7744"/>
    <w:rsid w:val="00B00C8A"/>
    <w:rsid w:val="00B026C7"/>
    <w:rsid w:val="00B02C98"/>
    <w:rsid w:val="00B03164"/>
    <w:rsid w:val="00B036A4"/>
    <w:rsid w:val="00B03C00"/>
    <w:rsid w:val="00B11C63"/>
    <w:rsid w:val="00B139D8"/>
    <w:rsid w:val="00B15A8C"/>
    <w:rsid w:val="00B2170D"/>
    <w:rsid w:val="00B2774A"/>
    <w:rsid w:val="00B31820"/>
    <w:rsid w:val="00B34606"/>
    <w:rsid w:val="00B34AEE"/>
    <w:rsid w:val="00B3576F"/>
    <w:rsid w:val="00B42BE0"/>
    <w:rsid w:val="00B44761"/>
    <w:rsid w:val="00B50610"/>
    <w:rsid w:val="00B53291"/>
    <w:rsid w:val="00B53B9F"/>
    <w:rsid w:val="00B559C6"/>
    <w:rsid w:val="00B57FEA"/>
    <w:rsid w:val="00B600CB"/>
    <w:rsid w:val="00B61767"/>
    <w:rsid w:val="00B645A3"/>
    <w:rsid w:val="00B65318"/>
    <w:rsid w:val="00B65C69"/>
    <w:rsid w:val="00B707EC"/>
    <w:rsid w:val="00B7481D"/>
    <w:rsid w:val="00B759D1"/>
    <w:rsid w:val="00B76D94"/>
    <w:rsid w:val="00B77C93"/>
    <w:rsid w:val="00B830ED"/>
    <w:rsid w:val="00B85DE6"/>
    <w:rsid w:val="00B91AC7"/>
    <w:rsid w:val="00B97A62"/>
    <w:rsid w:val="00BA2FE6"/>
    <w:rsid w:val="00BA3045"/>
    <w:rsid w:val="00BA3E84"/>
    <w:rsid w:val="00BB2D89"/>
    <w:rsid w:val="00BB3423"/>
    <w:rsid w:val="00BB6560"/>
    <w:rsid w:val="00BC0E03"/>
    <w:rsid w:val="00BC22D7"/>
    <w:rsid w:val="00BC6BBB"/>
    <w:rsid w:val="00BD1023"/>
    <w:rsid w:val="00BD29BD"/>
    <w:rsid w:val="00BD462C"/>
    <w:rsid w:val="00BD4C3E"/>
    <w:rsid w:val="00BD547E"/>
    <w:rsid w:val="00BD78F6"/>
    <w:rsid w:val="00BE11B7"/>
    <w:rsid w:val="00BE3F3B"/>
    <w:rsid w:val="00BE59D8"/>
    <w:rsid w:val="00BF10F8"/>
    <w:rsid w:val="00BF1B77"/>
    <w:rsid w:val="00BF21AE"/>
    <w:rsid w:val="00BF2479"/>
    <w:rsid w:val="00BF3729"/>
    <w:rsid w:val="00BF4ECA"/>
    <w:rsid w:val="00BF4F65"/>
    <w:rsid w:val="00BF526F"/>
    <w:rsid w:val="00C0224C"/>
    <w:rsid w:val="00C07169"/>
    <w:rsid w:val="00C10A0F"/>
    <w:rsid w:val="00C12748"/>
    <w:rsid w:val="00C12D15"/>
    <w:rsid w:val="00C13CB2"/>
    <w:rsid w:val="00C14D61"/>
    <w:rsid w:val="00C15453"/>
    <w:rsid w:val="00C22BE8"/>
    <w:rsid w:val="00C26E07"/>
    <w:rsid w:val="00C31B29"/>
    <w:rsid w:val="00C31F59"/>
    <w:rsid w:val="00C32D46"/>
    <w:rsid w:val="00C36A26"/>
    <w:rsid w:val="00C3715D"/>
    <w:rsid w:val="00C42034"/>
    <w:rsid w:val="00C43016"/>
    <w:rsid w:val="00C43263"/>
    <w:rsid w:val="00C44800"/>
    <w:rsid w:val="00C502F4"/>
    <w:rsid w:val="00C5787E"/>
    <w:rsid w:val="00C6002D"/>
    <w:rsid w:val="00C621E3"/>
    <w:rsid w:val="00C630E2"/>
    <w:rsid w:val="00C67BAB"/>
    <w:rsid w:val="00C745DB"/>
    <w:rsid w:val="00C7560E"/>
    <w:rsid w:val="00C760DC"/>
    <w:rsid w:val="00C857EF"/>
    <w:rsid w:val="00C877A8"/>
    <w:rsid w:val="00C93D7D"/>
    <w:rsid w:val="00C95129"/>
    <w:rsid w:val="00C966AD"/>
    <w:rsid w:val="00C96F8C"/>
    <w:rsid w:val="00CA1361"/>
    <w:rsid w:val="00CA28F7"/>
    <w:rsid w:val="00CA3DC6"/>
    <w:rsid w:val="00CA59D7"/>
    <w:rsid w:val="00CA7FDB"/>
    <w:rsid w:val="00CB2CCF"/>
    <w:rsid w:val="00CB379E"/>
    <w:rsid w:val="00CB5F4A"/>
    <w:rsid w:val="00CB659E"/>
    <w:rsid w:val="00CB6D6A"/>
    <w:rsid w:val="00CB6ECA"/>
    <w:rsid w:val="00CC2441"/>
    <w:rsid w:val="00CD007C"/>
    <w:rsid w:val="00CD3A85"/>
    <w:rsid w:val="00CD7CA4"/>
    <w:rsid w:val="00CE107B"/>
    <w:rsid w:val="00CE157A"/>
    <w:rsid w:val="00CF1A1C"/>
    <w:rsid w:val="00CF45FC"/>
    <w:rsid w:val="00D005A2"/>
    <w:rsid w:val="00D06466"/>
    <w:rsid w:val="00D07007"/>
    <w:rsid w:val="00D11F90"/>
    <w:rsid w:val="00D12AC4"/>
    <w:rsid w:val="00D162AA"/>
    <w:rsid w:val="00D27ABC"/>
    <w:rsid w:val="00D31967"/>
    <w:rsid w:val="00D3235F"/>
    <w:rsid w:val="00D3350E"/>
    <w:rsid w:val="00D3749D"/>
    <w:rsid w:val="00D37729"/>
    <w:rsid w:val="00D37E60"/>
    <w:rsid w:val="00D40A83"/>
    <w:rsid w:val="00D41243"/>
    <w:rsid w:val="00D41813"/>
    <w:rsid w:val="00D437B3"/>
    <w:rsid w:val="00D43F91"/>
    <w:rsid w:val="00D45CF0"/>
    <w:rsid w:val="00D47AC5"/>
    <w:rsid w:val="00D50F7E"/>
    <w:rsid w:val="00D5236A"/>
    <w:rsid w:val="00D525A0"/>
    <w:rsid w:val="00D54C4C"/>
    <w:rsid w:val="00D54D40"/>
    <w:rsid w:val="00D5505B"/>
    <w:rsid w:val="00D56B35"/>
    <w:rsid w:val="00D61BCA"/>
    <w:rsid w:val="00D64BBA"/>
    <w:rsid w:val="00D677CF"/>
    <w:rsid w:val="00D745DE"/>
    <w:rsid w:val="00D7654E"/>
    <w:rsid w:val="00D76809"/>
    <w:rsid w:val="00D77149"/>
    <w:rsid w:val="00D82E4A"/>
    <w:rsid w:val="00D82E5D"/>
    <w:rsid w:val="00D84A8B"/>
    <w:rsid w:val="00D870E9"/>
    <w:rsid w:val="00D90E2E"/>
    <w:rsid w:val="00DA0F51"/>
    <w:rsid w:val="00DA16C1"/>
    <w:rsid w:val="00DB059B"/>
    <w:rsid w:val="00DC16B7"/>
    <w:rsid w:val="00DC4F2C"/>
    <w:rsid w:val="00DC6A6C"/>
    <w:rsid w:val="00DD1559"/>
    <w:rsid w:val="00DE1F8E"/>
    <w:rsid w:val="00DE4B25"/>
    <w:rsid w:val="00DE5BB7"/>
    <w:rsid w:val="00DF3F28"/>
    <w:rsid w:val="00DF4648"/>
    <w:rsid w:val="00DF4BAD"/>
    <w:rsid w:val="00DF5E19"/>
    <w:rsid w:val="00E01487"/>
    <w:rsid w:val="00E03BF7"/>
    <w:rsid w:val="00E04FE4"/>
    <w:rsid w:val="00E13517"/>
    <w:rsid w:val="00E210F9"/>
    <w:rsid w:val="00E21F11"/>
    <w:rsid w:val="00E273E0"/>
    <w:rsid w:val="00E2769B"/>
    <w:rsid w:val="00E30BB6"/>
    <w:rsid w:val="00E31EF1"/>
    <w:rsid w:val="00E36449"/>
    <w:rsid w:val="00E405AA"/>
    <w:rsid w:val="00E407F5"/>
    <w:rsid w:val="00E410F8"/>
    <w:rsid w:val="00E43809"/>
    <w:rsid w:val="00E535C7"/>
    <w:rsid w:val="00E576D4"/>
    <w:rsid w:val="00E6185D"/>
    <w:rsid w:val="00E622A8"/>
    <w:rsid w:val="00E63898"/>
    <w:rsid w:val="00E63FB2"/>
    <w:rsid w:val="00E66393"/>
    <w:rsid w:val="00E672E6"/>
    <w:rsid w:val="00E739B7"/>
    <w:rsid w:val="00E75BCE"/>
    <w:rsid w:val="00E810F5"/>
    <w:rsid w:val="00E8258C"/>
    <w:rsid w:val="00E83715"/>
    <w:rsid w:val="00E85AFC"/>
    <w:rsid w:val="00E85E89"/>
    <w:rsid w:val="00E911FB"/>
    <w:rsid w:val="00E93786"/>
    <w:rsid w:val="00E96064"/>
    <w:rsid w:val="00EA7D62"/>
    <w:rsid w:val="00EB0A16"/>
    <w:rsid w:val="00EB1424"/>
    <w:rsid w:val="00EB19AC"/>
    <w:rsid w:val="00EB28E7"/>
    <w:rsid w:val="00EB3805"/>
    <w:rsid w:val="00EB6002"/>
    <w:rsid w:val="00EB6E77"/>
    <w:rsid w:val="00EB7DA7"/>
    <w:rsid w:val="00EC13A3"/>
    <w:rsid w:val="00EC4871"/>
    <w:rsid w:val="00EC608F"/>
    <w:rsid w:val="00EC7F36"/>
    <w:rsid w:val="00ED2C78"/>
    <w:rsid w:val="00ED388D"/>
    <w:rsid w:val="00ED592A"/>
    <w:rsid w:val="00ED6904"/>
    <w:rsid w:val="00ED6D07"/>
    <w:rsid w:val="00EE2531"/>
    <w:rsid w:val="00EE2A45"/>
    <w:rsid w:val="00EF0C97"/>
    <w:rsid w:val="00EF2B25"/>
    <w:rsid w:val="00F01B6E"/>
    <w:rsid w:val="00F01B8D"/>
    <w:rsid w:val="00F07259"/>
    <w:rsid w:val="00F11090"/>
    <w:rsid w:val="00F127D9"/>
    <w:rsid w:val="00F178C0"/>
    <w:rsid w:val="00F256C3"/>
    <w:rsid w:val="00F264CD"/>
    <w:rsid w:val="00F366E5"/>
    <w:rsid w:val="00F4691C"/>
    <w:rsid w:val="00F54014"/>
    <w:rsid w:val="00F5787A"/>
    <w:rsid w:val="00F578E8"/>
    <w:rsid w:val="00F66161"/>
    <w:rsid w:val="00F6620D"/>
    <w:rsid w:val="00F750AA"/>
    <w:rsid w:val="00F8289C"/>
    <w:rsid w:val="00F84217"/>
    <w:rsid w:val="00F84A28"/>
    <w:rsid w:val="00F84C23"/>
    <w:rsid w:val="00F86136"/>
    <w:rsid w:val="00F90F57"/>
    <w:rsid w:val="00F92FDC"/>
    <w:rsid w:val="00F947F9"/>
    <w:rsid w:val="00F97882"/>
    <w:rsid w:val="00FA0BDE"/>
    <w:rsid w:val="00FB3084"/>
    <w:rsid w:val="00FB4290"/>
    <w:rsid w:val="00FB7D69"/>
    <w:rsid w:val="00FC2A5C"/>
    <w:rsid w:val="00FC4243"/>
    <w:rsid w:val="00FD0346"/>
    <w:rsid w:val="00FD3342"/>
    <w:rsid w:val="00FD36CE"/>
    <w:rsid w:val="00FD3C83"/>
    <w:rsid w:val="00FE5C2D"/>
    <w:rsid w:val="00FE7CB5"/>
    <w:rsid w:val="00FF5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522C3"/>
  <w15:docId w15:val="{62C07FBC-23FB-4F0B-82CB-9D27C84AB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0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EB0A16"/>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9F37DA"/>
    <w:rPr>
      <w:rFonts w:ascii="Times New Roman" w:hAnsi="Times New Roman" w:cs="Times New Roman" w:hint="default"/>
      <w:b w:val="0"/>
      <w:bCs w:val="0"/>
      <w:i/>
      <w:iCs/>
      <w:color w:val="000000"/>
      <w:sz w:val="28"/>
      <w:szCs w:val="28"/>
    </w:rPr>
  </w:style>
  <w:style w:type="paragraph" w:styleId="ListParagraph">
    <w:name w:val="List Paragraph"/>
    <w:basedOn w:val="Normal"/>
    <w:uiPriority w:val="34"/>
    <w:qFormat/>
    <w:rsid w:val="002F352D"/>
    <w:pPr>
      <w:ind w:left="720"/>
      <w:contextualSpacing/>
    </w:pPr>
  </w:style>
  <w:style w:type="character" w:customStyle="1" w:styleId="fontstyle31">
    <w:name w:val="fontstyle31"/>
    <w:basedOn w:val="DefaultParagraphFont"/>
    <w:rsid w:val="007047B3"/>
    <w:rPr>
      <w:rFonts w:ascii="Times New Roman" w:hAnsi="Times New Roman" w:cs="Times New Roman" w:hint="default"/>
      <w:b/>
      <w:bCs/>
      <w:i w:val="0"/>
      <w:iCs w:val="0"/>
      <w:color w:val="000000"/>
      <w:sz w:val="28"/>
      <w:szCs w:val="28"/>
    </w:rPr>
  </w:style>
  <w:style w:type="character" w:styleId="CommentReference">
    <w:name w:val="annotation reference"/>
    <w:basedOn w:val="DefaultParagraphFont"/>
    <w:uiPriority w:val="99"/>
    <w:semiHidden/>
    <w:unhideWhenUsed/>
    <w:rsid w:val="00C31B29"/>
    <w:rPr>
      <w:sz w:val="16"/>
      <w:szCs w:val="16"/>
    </w:rPr>
  </w:style>
  <w:style w:type="paragraph" w:styleId="CommentText">
    <w:name w:val="annotation text"/>
    <w:basedOn w:val="Normal"/>
    <w:link w:val="CommentTextChar"/>
    <w:uiPriority w:val="99"/>
    <w:unhideWhenUsed/>
    <w:rsid w:val="00C31B29"/>
    <w:pPr>
      <w:spacing w:line="240" w:lineRule="auto"/>
    </w:pPr>
    <w:rPr>
      <w:sz w:val="20"/>
      <w:szCs w:val="20"/>
    </w:rPr>
  </w:style>
  <w:style w:type="character" w:customStyle="1" w:styleId="CommentTextChar">
    <w:name w:val="Comment Text Char"/>
    <w:basedOn w:val="DefaultParagraphFont"/>
    <w:link w:val="CommentText"/>
    <w:uiPriority w:val="99"/>
    <w:rsid w:val="00C31B29"/>
    <w:rPr>
      <w:sz w:val="20"/>
      <w:szCs w:val="20"/>
    </w:rPr>
  </w:style>
  <w:style w:type="paragraph" w:styleId="CommentSubject">
    <w:name w:val="annotation subject"/>
    <w:basedOn w:val="CommentText"/>
    <w:next w:val="CommentText"/>
    <w:link w:val="CommentSubjectChar"/>
    <w:uiPriority w:val="99"/>
    <w:semiHidden/>
    <w:unhideWhenUsed/>
    <w:rsid w:val="00C31B29"/>
    <w:rPr>
      <w:b/>
      <w:bCs/>
    </w:rPr>
  </w:style>
  <w:style w:type="character" w:customStyle="1" w:styleId="CommentSubjectChar">
    <w:name w:val="Comment Subject Char"/>
    <w:basedOn w:val="CommentTextChar"/>
    <w:link w:val="CommentSubject"/>
    <w:uiPriority w:val="99"/>
    <w:semiHidden/>
    <w:rsid w:val="00C31B29"/>
    <w:rPr>
      <w:b/>
      <w:bCs/>
      <w:sz w:val="20"/>
      <w:szCs w:val="20"/>
    </w:rPr>
  </w:style>
  <w:style w:type="character" w:styleId="Hyperlink">
    <w:name w:val="Hyperlink"/>
    <w:basedOn w:val="DefaultParagraphFont"/>
    <w:uiPriority w:val="99"/>
    <w:unhideWhenUsed/>
    <w:rsid w:val="00C31B29"/>
    <w:rPr>
      <w:color w:val="0563C1" w:themeColor="hyperlink"/>
      <w:u w:val="single"/>
    </w:rPr>
  </w:style>
  <w:style w:type="character" w:customStyle="1" w:styleId="UnresolvedMention1">
    <w:name w:val="Unresolved Mention1"/>
    <w:basedOn w:val="DefaultParagraphFont"/>
    <w:uiPriority w:val="99"/>
    <w:semiHidden/>
    <w:unhideWhenUsed/>
    <w:rsid w:val="00C31B29"/>
    <w:rPr>
      <w:color w:val="605E5C"/>
      <w:shd w:val="clear" w:color="auto" w:fill="E1DFDD"/>
    </w:rPr>
  </w:style>
  <w:style w:type="paragraph" w:styleId="NormalWeb">
    <w:name w:val="Normal (Web)"/>
    <w:basedOn w:val="Normal"/>
    <w:uiPriority w:val="99"/>
    <w:unhideWhenUsed/>
    <w:rsid w:val="00C877A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4342DA"/>
    <w:rPr>
      <w:b/>
      <w:bCs/>
    </w:rPr>
  </w:style>
  <w:style w:type="paragraph" w:styleId="Header">
    <w:name w:val="header"/>
    <w:basedOn w:val="Normal"/>
    <w:link w:val="HeaderChar"/>
    <w:uiPriority w:val="99"/>
    <w:unhideWhenUsed/>
    <w:rsid w:val="00573C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3CE9"/>
  </w:style>
  <w:style w:type="paragraph" w:styleId="Footer">
    <w:name w:val="footer"/>
    <w:basedOn w:val="Normal"/>
    <w:link w:val="FooterChar"/>
    <w:uiPriority w:val="99"/>
    <w:unhideWhenUsed/>
    <w:rsid w:val="00573C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3CE9"/>
  </w:style>
  <w:style w:type="paragraph" w:customStyle="1" w:styleId="Standard">
    <w:name w:val="Standard"/>
    <w:rsid w:val="00232113"/>
    <w:pPr>
      <w:widowControl w:val="0"/>
      <w:suppressAutoHyphens/>
      <w:autoSpaceDN w:val="0"/>
      <w:spacing w:after="0" w:line="240" w:lineRule="auto"/>
      <w:textAlignment w:val="baseline"/>
    </w:pPr>
    <w:rPr>
      <w:rFonts w:ascii="Times New Roman" w:eastAsia="Lucida Sans Unicode" w:hAnsi="Times New Roman" w:cs="Tahoma"/>
      <w:kern w:val="3"/>
      <w:sz w:val="28"/>
      <w:szCs w:val="24"/>
      <w:lang w:val="vi-V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136217">
      <w:bodyDiv w:val="1"/>
      <w:marLeft w:val="0"/>
      <w:marRight w:val="0"/>
      <w:marTop w:val="0"/>
      <w:marBottom w:val="0"/>
      <w:divBdr>
        <w:top w:val="none" w:sz="0" w:space="0" w:color="auto"/>
        <w:left w:val="none" w:sz="0" w:space="0" w:color="auto"/>
        <w:bottom w:val="none" w:sz="0" w:space="0" w:color="auto"/>
        <w:right w:val="none" w:sz="0" w:space="0" w:color="auto"/>
      </w:divBdr>
    </w:div>
    <w:div w:id="649789599">
      <w:bodyDiv w:val="1"/>
      <w:marLeft w:val="0"/>
      <w:marRight w:val="0"/>
      <w:marTop w:val="0"/>
      <w:marBottom w:val="0"/>
      <w:divBdr>
        <w:top w:val="none" w:sz="0" w:space="0" w:color="auto"/>
        <w:left w:val="none" w:sz="0" w:space="0" w:color="auto"/>
        <w:bottom w:val="none" w:sz="0" w:space="0" w:color="auto"/>
        <w:right w:val="none" w:sz="0" w:space="0" w:color="auto"/>
      </w:divBdr>
    </w:div>
    <w:div w:id="842479716">
      <w:bodyDiv w:val="1"/>
      <w:marLeft w:val="0"/>
      <w:marRight w:val="0"/>
      <w:marTop w:val="0"/>
      <w:marBottom w:val="0"/>
      <w:divBdr>
        <w:top w:val="none" w:sz="0" w:space="0" w:color="auto"/>
        <w:left w:val="none" w:sz="0" w:space="0" w:color="auto"/>
        <w:bottom w:val="none" w:sz="0" w:space="0" w:color="auto"/>
        <w:right w:val="none" w:sz="0" w:space="0" w:color="auto"/>
      </w:divBdr>
    </w:div>
    <w:div w:id="991175824">
      <w:bodyDiv w:val="1"/>
      <w:marLeft w:val="0"/>
      <w:marRight w:val="0"/>
      <w:marTop w:val="0"/>
      <w:marBottom w:val="0"/>
      <w:divBdr>
        <w:top w:val="none" w:sz="0" w:space="0" w:color="auto"/>
        <w:left w:val="none" w:sz="0" w:space="0" w:color="auto"/>
        <w:bottom w:val="none" w:sz="0" w:space="0" w:color="auto"/>
        <w:right w:val="none" w:sz="0" w:space="0" w:color="auto"/>
      </w:divBdr>
    </w:div>
    <w:div w:id="1706179193">
      <w:bodyDiv w:val="1"/>
      <w:marLeft w:val="0"/>
      <w:marRight w:val="0"/>
      <w:marTop w:val="0"/>
      <w:marBottom w:val="0"/>
      <w:divBdr>
        <w:top w:val="none" w:sz="0" w:space="0" w:color="auto"/>
        <w:left w:val="none" w:sz="0" w:space="0" w:color="auto"/>
        <w:bottom w:val="none" w:sz="0" w:space="0" w:color="auto"/>
        <w:right w:val="none" w:sz="0" w:space="0" w:color="auto"/>
      </w:divBdr>
    </w:div>
    <w:div w:id="1801798174">
      <w:bodyDiv w:val="1"/>
      <w:marLeft w:val="0"/>
      <w:marRight w:val="0"/>
      <w:marTop w:val="0"/>
      <w:marBottom w:val="0"/>
      <w:divBdr>
        <w:top w:val="none" w:sz="0" w:space="0" w:color="auto"/>
        <w:left w:val="none" w:sz="0" w:space="0" w:color="auto"/>
        <w:bottom w:val="none" w:sz="0" w:space="0" w:color="auto"/>
        <w:right w:val="none" w:sz="0" w:space="0" w:color="auto"/>
      </w:divBdr>
    </w:div>
    <w:div w:id="187990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3629F-C6F2-4DD2-9F47-AC1C88DD9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10</Pages>
  <Words>2982</Words>
  <Characters>17002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 Nguyen</dc:creator>
  <cp:lastModifiedBy>Nhat Son PC</cp:lastModifiedBy>
  <cp:revision>143</cp:revision>
  <cp:lastPrinted>2023-08-28T03:59:00Z</cp:lastPrinted>
  <dcterms:created xsi:type="dcterms:W3CDTF">2025-10-20T08:15:00Z</dcterms:created>
  <dcterms:modified xsi:type="dcterms:W3CDTF">2025-10-24T09:06:00Z</dcterms:modified>
</cp:coreProperties>
</file>